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AE" w:rsidRPr="004F3E6A" w:rsidRDefault="00A557AE" w:rsidP="004F3E6A">
      <w:pPr>
        <w:rPr>
          <w:b/>
          <w:sz w:val="28"/>
          <w:szCs w:val="28"/>
          <w:lang w:eastAsia="cs-CZ"/>
        </w:rPr>
      </w:pPr>
      <w:r w:rsidRPr="004F3E6A">
        <w:rPr>
          <w:b/>
          <w:sz w:val="28"/>
          <w:szCs w:val="28"/>
          <w:lang w:eastAsia="cs-CZ"/>
        </w:rPr>
        <w:t>Dolby Surround 7.1</w:t>
      </w:r>
    </w:p>
    <w:p w:rsidR="00A557AE" w:rsidRPr="004F3E6A" w:rsidRDefault="00A557AE" w:rsidP="004F3E6A">
      <w:pPr>
        <w:rPr>
          <w:lang w:eastAsia="cs-CZ"/>
        </w:rPr>
      </w:pPr>
      <w:r w:rsidRPr="004F3E6A">
        <w:rPr>
          <w:noProof/>
          <w:lang w:eastAsia="cs-CZ"/>
        </w:rPr>
        <w:drawing>
          <wp:anchor distT="0" distB="0" distL="0" distR="0" simplePos="0" relativeHeight="251658240" behindDoc="0" locked="0" layoutInCell="1" allowOverlap="0" wp14:anchorId="2B844206" wp14:editId="0BE59F6C">
            <wp:simplePos x="0" y="0"/>
            <wp:positionH relativeFrom="column">
              <wp:align>left</wp:align>
            </wp:positionH>
            <wp:positionV relativeFrom="line">
              <wp:posOffset>0</wp:posOffset>
            </wp:positionV>
            <wp:extent cx="1733550" cy="504825"/>
            <wp:effectExtent l="0" t="0" r="0" b="9525"/>
            <wp:wrapSquare wrapText="bothSides"/>
            <wp:docPr id="6" name="Obrázek 6" descr="http://www.digitalnikino.cz/system/files/pictures/Dolby/Dolby_7-1/Dolby_Surround_7.1_logo_perex_men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gitalnikino.cz/system/files/pictures/Dolby/Dolby_7-1/Dolby_Surround_7.1_logo_perex_mens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E6A">
        <w:rPr>
          <w:lang w:eastAsia="cs-CZ"/>
        </w:rPr>
        <w:t xml:space="preserve">Již za pár dní, dne 2. března uvede společnost </w:t>
      </w:r>
      <w:proofErr w:type="spellStart"/>
      <w:r w:rsidRPr="004F3E6A">
        <w:rPr>
          <w:lang w:eastAsia="cs-CZ"/>
        </w:rPr>
        <w:t>Aerofilms</w:t>
      </w:r>
      <w:proofErr w:type="spellEnd"/>
      <w:r w:rsidRPr="004F3E6A">
        <w:rPr>
          <w:lang w:eastAsia="cs-CZ"/>
        </w:rPr>
        <w:t xml:space="preserve"> do kin záznam koncertu kapely </w:t>
      </w:r>
      <w:proofErr w:type="spellStart"/>
      <w:r w:rsidRPr="004F3E6A">
        <w:rPr>
          <w:lang w:eastAsia="cs-CZ"/>
        </w:rPr>
        <w:t>The</w:t>
      </w:r>
      <w:proofErr w:type="spellEnd"/>
      <w:r w:rsidRPr="004F3E6A">
        <w:rPr>
          <w:lang w:eastAsia="cs-CZ"/>
        </w:rPr>
        <w:t xml:space="preserve"> </w:t>
      </w:r>
      <w:proofErr w:type="spellStart"/>
      <w:r w:rsidRPr="004F3E6A">
        <w:rPr>
          <w:lang w:eastAsia="cs-CZ"/>
        </w:rPr>
        <w:t>Chemical</w:t>
      </w:r>
      <w:proofErr w:type="spellEnd"/>
      <w:r w:rsidRPr="004F3E6A">
        <w:rPr>
          <w:lang w:eastAsia="cs-CZ"/>
        </w:rPr>
        <w:t xml:space="preserve"> </w:t>
      </w:r>
      <w:proofErr w:type="spellStart"/>
      <w:r w:rsidRPr="004F3E6A">
        <w:rPr>
          <w:lang w:eastAsia="cs-CZ"/>
        </w:rPr>
        <w:t>Brothers</w:t>
      </w:r>
      <w:proofErr w:type="spellEnd"/>
      <w:r w:rsidRPr="004F3E6A">
        <w:rPr>
          <w:lang w:eastAsia="cs-CZ"/>
        </w:rPr>
        <w:t xml:space="preserve">: </w:t>
      </w:r>
      <w:proofErr w:type="spellStart"/>
      <w:r w:rsidRPr="004F3E6A">
        <w:rPr>
          <w:lang w:eastAsia="cs-CZ"/>
        </w:rPr>
        <w:t>Don't</w:t>
      </w:r>
      <w:proofErr w:type="spellEnd"/>
      <w:r w:rsidRPr="004F3E6A">
        <w:rPr>
          <w:lang w:eastAsia="cs-CZ"/>
        </w:rPr>
        <w:t xml:space="preserve"> </w:t>
      </w:r>
      <w:proofErr w:type="spellStart"/>
      <w:r w:rsidRPr="004F3E6A">
        <w:rPr>
          <w:lang w:eastAsia="cs-CZ"/>
        </w:rPr>
        <w:t>Think</w:t>
      </w:r>
      <w:proofErr w:type="spellEnd"/>
      <w:r w:rsidRPr="004F3E6A">
        <w:rPr>
          <w:lang w:eastAsia="cs-CZ"/>
        </w:rPr>
        <w:t xml:space="preserve">, opatřený zvukovou stopou ve formátu Dolby Surround 7.1. Protože formát Dolby Surround 7.1 není ještě zcela domestikován v našich kinech, uvádíme zde překlad článku z magazínu Cinema Technology od editora magazínu Jima </w:t>
      </w:r>
      <w:proofErr w:type="spellStart"/>
      <w:r w:rsidRPr="004F3E6A">
        <w:rPr>
          <w:lang w:eastAsia="cs-CZ"/>
        </w:rPr>
        <w:t>Slatera</w:t>
      </w:r>
      <w:proofErr w:type="spellEnd"/>
      <w:r w:rsidRPr="004F3E6A">
        <w:rPr>
          <w:lang w:eastAsia="cs-CZ"/>
        </w:rPr>
        <w:t xml:space="preserve"> (</w:t>
      </w:r>
      <w:hyperlink r:id="rId6" w:tgtFrame="_blank" w:history="1">
        <w:r w:rsidRPr="004F3E6A">
          <w:rPr>
            <w:lang w:eastAsia="cs-CZ"/>
          </w:rPr>
          <w:t>http://www.cinematechnologymagazine.com</w:t>
        </w:r>
      </w:hyperlink>
      <w:r w:rsidRPr="004F3E6A">
        <w:rPr>
          <w:lang w:eastAsia="cs-CZ"/>
        </w:rPr>
        <w:t xml:space="preserve">) a Nicka Watsona z Dolby </w:t>
      </w:r>
      <w:proofErr w:type="spellStart"/>
      <w:r w:rsidRPr="004F3E6A">
        <w:rPr>
          <w:lang w:eastAsia="cs-CZ"/>
        </w:rPr>
        <w:t>Laboratories</w:t>
      </w:r>
      <w:proofErr w:type="spellEnd"/>
      <w:r w:rsidRPr="004F3E6A">
        <w:rPr>
          <w:lang w:eastAsia="cs-CZ"/>
        </w:rPr>
        <w:t xml:space="preserve"> (</w:t>
      </w:r>
      <w:hyperlink r:id="rId7" w:tgtFrame="_blank" w:history="1">
        <w:r w:rsidRPr="004F3E6A">
          <w:rPr>
            <w:lang w:eastAsia="cs-CZ"/>
          </w:rPr>
          <w:t>http://www.dolby.com</w:t>
        </w:r>
      </w:hyperlink>
      <w:r w:rsidRPr="004F3E6A">
        <w:rPr>
          <w:lang w:eastAsia="cs-CZ"/>
        </w:rPr>
        <w:t>).</w:t>
      </w:r>
    </w:p>
    <w:p w:rsidR="00A557AE" w:rsidRPr="004F3E6A" w:rsidRDefault="00A557AE" w:rsidP="004F3E6A">
      <w:pPr>
        <w:rPr>
          <w:lang w:eastAsia="cs-CZ"/>
        </w:rPr>
      </w:pPr>
      <w:r w:rsidRPr="004F3E6A">
        <w:rPr>
          <w:b/>
          <w:bCs/>
          <w:lang w:eastAsia="cs-CZ"/>
        </w:rPr>
        <w:t>K čemu nový formát pro kina?</w:t>
      </w:r>
      <w:bookmarkStart w:id="0" w:name="_GoBack"/>
      <w:bookmarkEnd w:id="0"/>
    </w:p>
    <w:p w:rsidR="00A557AE" w:rsidRPr="004F3E6A" w:rsidRDefault="00A557AE" w:rsidP="004F3E6A">
      <w:pPr>
        <w:rPr>
          <w:lang w:eastAsia="cs-CZ"/>
        </w:rPr>
      </w:pPr>
      <w:r w:rsidRPr="004F3E6A">
        <w:rPr>
          <w:lang w:eastAsia="cs-CZ"/>
        </w:rPr>
        <w:t xml:space="preserve">V létě 2010 společnost Dolby spolupracovala s </w:t>
      </w:r>
      <w:proofErr w:type="spellStart"/>
      <w:proofErr w:type="gramStart"/>
      <w:r w:rsidRPr="004F3E6A">
        <w:rPr>
          <w:lang w:eastAsia="cs-CZ"/>
        </w:rPr>
        <w:t>Walt</w:t>
      </w:r>
      <w:proofErr w:type="spellEnd"/>
      <w:proofErr w:type="gramEnd"/>
      <w:r w:rsidRPr="004F3E6A">
        <w:rPr>
          <w:lang w:eastAsia="cs-CZ"/>
        </w:rPr>
        <w:t xml:space="preserve"> </w:t>
      </w:r>
      <w:proofErr w:type="spellStart"/>
      <w:r w:rsidRPr="004F3E6A">
        <w:rPr>
          <w:lang w:eastAsia="cs-CZ"/>
        </w:rPr>
        <w:t>Disney</w:t>
      </w:r>
      <w:proofErr w:type="spellEnd"/>
      <w:r w:rsidRPr="004F3E6A">
        <w:rPr>
          <w:lang w:eastAsia="cs-CZ"/>
        </w:rPr>
        <w:t xml:space="preserve"> </w:t>
      </w:r>
      <w:proofErr w:type="spellStart"/>
      <w:r w:rsidRPr="004F3E6A">
        <w:rPr>
          <w:lang w:eastAsia="cs-CZ"/>
        </w:rPr>
        <w:t>Pictures</w:t>
      </w:r>
      <w:proofErr w:type="spellEnd"/>
      <w:r w:rsidRPr="004F3E6A">
        <w:rPr>
          <w:lang w:eastAsia="cs-CZ"/>
        </w:rPr>
        <w:t xml:space="preserve"> a </w:t>
      </w:r>
      <w:proofErr w:type="spellStart"/>
      <w:r w:rsidRPr="004F3E6A">
        <w:rPr>
          <w:lang w:eastAsia="cs-CZ"/>
        </w:rPr>
        <w:t>Pixar</w:t>
      </w:r>
      <w:proofErr w:type="spellEnd"/>
      <w:r w:rsidRPr="004F3E6A">
        <w:rPr>
          <w:lang w:eastAsia="cs-CZ"/>
        </w:rPr>
        <w:t xml:space="preserve"> </w:t>
      </w:r>
      <w:proofErr w:type="spellStart"/>
      <w:r w:rsidRPr="004F3E6A">
        <w:rPr>
          <w:lang w:eastAsia="cs-CZ"/>
        </w:rPr>
        <w:t>Animation</w:t>
      </w:r>
      <w:proofErr w:type="spellEnd"/>
      <w:r w:rsidRPr="004F3E6A">
        <w:rPr>
          <w:lang w:eastAsia="cs-CZ"/>
        </w:rPr>
        <w:t xml:space="preserve"> na produkci filmu “Příběh hraček 3” (</w:t>
      </w:r>
      <w:proofErr w:type="spellStart"/>
      <w:r w:rsidRPr="004F3E6A">
        <w:rPr>
          <w:lang w:eastAsia="cs-CZ"/>
        </w:rPr>
        <w:t>Toy</w:t>
      </w:r>
      <w:proofErr w:type="spellEnd"/>
      <w:r w:rsidRPr="004F3E6A">
        <w:rPr>
          <w:lang w:eastAsia="cs-CZ"/>
        </w:rPr>
        <w:t xml:space="preserve"> Story 3) ve zvukovém formátu 7.1. Tento další krok ve filmovém zvuku je výsledkem požadavku filmového průmyslu rozšířit filmový zážitek o kousek dále, za dnes běžný formát 5.1, který je široce rozšířen i v domácím použití. Ke konci roku 2010 bylo na světě více než 1000 sálů. </w:t>
      </w:r>
      <w:proofErr w:type="gramStart"/>
      <w:r w:rsidRPr="004F3E6A">
        <w:rPr>
          <w:lang w:eastAsia="cs-CZ"/>
        </w:rPr>
        <w:t>které</w:t>
      </w:r>
      <w:proofErr w:type="gramEnd"/>
      <w:r w:rsidRPr="004F3E6A">
        <w:rPr>
          <w:lang w:eastAsia="cs-CZ"/>
        </w:rPr>
        <w:t xml:space="preserve"> již upgradovaly na formát Dolby Surround 7.1 a jedná se o nejrychleji rostoucí zvukový systém v kinech i dle počtu vydávaných titulů vydávaných jak v </w:t>
      </w:r>
      <w:proofErr w:type="spellStart"/>
      <w:r w:rsidRPr="004F3E6A">
        <w:rPr>
          <w:lang w:eastAsia="cs-CZ"/>
        </w:rPr>
        <w:t>Holywoodu</w:t>
      </w:r>
      <w:proofErr w:type="spellEnd"/>
      <w:r w:rsidRPr="004F3E6A">
        <w:rPr>
          <w:lang w:eastAsia="cs-CZ"/>
        </w:rPr>
        <w:t>, tak v Evropě a Asii.</w:t>
      </w:r>
    </w:p>
    <w:p w:rsidR="00A557AE" w:rsidRPr="004F3E6A" w:rsidRDefault="00A557AE" w:rsidP="004F3E6A">
      <w:pPr>
        <w:rPr>
          <w:lang w:eastAsia="cs-CZ"/>
        </w:rPr>
      </w:pPr>
      <w:r w:rsidRPr="004F3E6A">
        <w:rPr>
          <w:lang w:eastAsia="cs-CZ"/>
        </w:rPr>
        <w:t xml:space="preserve">Vývojáři u Dolby pracovali na potenciálních nových zvukových systémech několik posledních let a odezva od tvůrců i kinařů ukazovala, že je čas posunout zvukový zážitek v kinech opět o kousek dále. Jak je zjevné, obrazový zážitek se podařilo posunout mohutným skokem kupředu nástupem digitálního kina, který byl ještě podpořen znovuzrozením 3D, ovšem filmový zvuk, který nepochybně představuje polovinu filmového zážitku se nezměnil od </w:t>
      </w:r>
      <w:proofErr w:type="gramStart"/>
      <w:r w:rsidRPr="004F3E6A">
        <w:rPr>
          <w:lang w:eastAsia="cs-CZ"/>
        </w:rPr>
        <w:t>chvíle kdy</w:t>
      </w:r>
      <w:proofErr w:type="gramEnd"/>
      <w:r w:rsidRPr="004F3E6A">
        <w:rPr>
          <w:lang w:eastAsia="cs-CZ"/>
        </w:rPr>
        <w:t xml:space="preserve"> byl v souvislosti s premiérou filmu “Star </w:t>
      </w:r>
      <w:proofErr w:type="spellStart"/>
      <w:r w:rsidRPr="004F3E6A">
        <w:rPr>
          <w:lang w:eastAsia="cs-CZ"/>
        </w:rPr>
        <w:t>Wars</w:t>
      </w:r>
      <w:proofErr w:type="spellEnd"/>
      <w:r w:rsidRPr="004F3E6A">
        <w:rPr>
          <w:lang w:eastAsia="cs-CZ"/>
        </w:rPr>
        <w:t xml:space="preserve">: </w:t>
      </w:r>
      <w:proofErr w:type="spellStart"/>
      <w:r w:rsidRPr="004F3E6A">
        <w:rPr>
          <w:lang w:eastAsia="cs-CZ"/>
        </w:rPr>
        <w:t>Episode</w:t>
      </w:r>
      <w:proofErr w:type="spellEnd"/>
      <w:r w:rsidRPr="004F3E6A">
        <w:rPr>
          <w:lang w:eastAsia="cs-CZ"/>
        </w:rPr>
        <w:t xml:space="preserve"> 1 – </w:t>
      </w:r>
      <w:proofErr w:type="spellStart"/>
      <w:r w:rsidRPr="004F3E6A">
        <w:rPr>
          <w:lang w:eastAsia="cs-CZ"/>
        </w:rPr>
        <w:t>The</w:t>
      </w:r>
      <w:proofErr w:type="spellEnd"/>
      <w:r w:rsidRPr="004F3E6A">
        <w:rPr>
          <w:lang w:eastAsia="cs-CZ"/>
        </w:rPr>
        <w:t xml:space="preserve"> </w:t>
      </w:r>
      <w:proofErr w:type="spellStart"/>
      <w:r w:rsidRPr="004F3E6A">
        <w:rPr>
          <w:lang w:eastAsia="cs-CZ"/>
        </w:rPr>
        <w:t>Phantom</w:t>
      </w:r>
      <w:proofErr w:type="spellEnd"/>
      <w:r w:rsidRPr="004F3E6A">
        <w:rPr>
          <w:lang w:eastAsia="cs-CZ"/>
        </w:rPr>
        <w:t xml:space="preserve"> </w:t>
      </w:r>
      <w:proofErr w:type="spellStart"/>
      <w:r w:rsidRPr="004F3E6A">
        <w:rPr>
          <w:lang w:eastAsia="cs-CZ"/>
        </w:rPr>
        <w:t>Menace</w:t>
      </w:r>
      <w:proofErr w:type="spellEnd"/>
      <w:r w:rsidRPr="004F3E6A">
        <w:rPr>
          <w:lang w:eastAsia="cs-CZ"/>
        </w:rPr>
        <w:t>” v roce 1999 představen zvukový formát Dolby Digital Surround EX.</w:t>
      </w:r>
    </w:p>
    <w:p w:rsidR="00A557AE" w:rsidRPr="004F3E6A" w:rsidRDefault="00A557AE" w:rsidP="004F3E6A">
      <w:pPr>
        <w:rPr>
          <w:lang w:eastAsia="cs-CZ"/>
        </w:rPr>
      </w:pPr>
      <w:r w:rsidRPr="004F3E6A">
        <w:rPr>
          <w:lang w:eastAsia="cs-CZ"/>
        </w:rPr>
        <w:t xml:space="preserve">Úkolem tohoto pohybu ve filmovém zvuku bylo </w:t>
      </w:r>
      <w:proofErr w:type="spellStart"/>
      <w:r w:rsidRPr="004F3E6A">
        <w:rPr>
          <w:lang w:eastAsia="cs-CZ"/>
        </w:rPr>
        <w:t>vytvořít</w:t>
      </w:r>
      <w:proofErr w:type="spellEnd"/>
      <w:r w:rsidRPr="004F3E6A">
        <w:rPr>
          <w:lang w:eastAsia="cs-CZ"/>
        </w:rPr>
        <w:t xml:space="preserve"> nový formát, který bude představovat významný posun zvukového zážitku v kině, a přitom nezpůsobí příliš veliké náklady na filmovou výrobu, distribuci a promítání. Výsledkem tohoto vývoje je formát Dolby Surround 7.1, formát, který byl předvídán </w:t>
      </w:r>
      <w:proofErr w:type="spellStart"/>
      <w:r w:rsidRPr="004F3E6A">
        <w:rPr>
          <w:lang w:eastAsia="cs-CZ"/>
        </w:rPr>
        <w:t>vrámci</w:t>
      </w:r>
      <w:proofErr w:type="spellEnd"/>
      <w:r w:rsidRPr="004F3E6A">
        <w:rPr>
          <w:lang w:eastAsia="cs-CZ"/>
        </w:rPr>
        <w:t xml:space="preserve"> filmové produktové řady již nějaký čas.</w:t>
      </w:r>
    </w:p>
    <w:p w:rsidR="00A557AE" w:rsidRPr="004F3E6A" w:rsidRDefault="00A557AE" w:rsidP="004F3E6A">
      <w:pPr>
        <w:rPr>
          <w:lang w:eastAsia="cs-CZ"/>
        </w:rPr>
      </w:pPr>
      <w:r w:rsidRPr="004F3E6A">
        <w:rPr>
          <w:b/>
          <w:bCs/>
          <w:lang w:eastAsia="cs-CZ"/>
        </w:rPr>
        <w:t>Co Je Dolby Surround 7.1?</w:t>
      </w:r>
    </w:p>
    <w:p w:rsidR="00A557AE" w:rsidRPr="004F3E6A" w:rsidRDefault="00A557AE" w:rsidP="004F3E6A">
      <w:pPr>
        <w:rPr>
          <w:lang w:eastAsia="cs-CZ"/>
        </w:rPr>
      </w:pPr>
      <w:r w:rsidRPr="004F3E6A">
        <w:rPr>
          <w:lang w:eastAsia="cs-CZ"/>
        </w:rPr>
        <w:t xml:space="preserve">Dolby Surround 7.1 používá pro základ rozložení </w:t>
      </w:r>
      <w:proofErr w:type="spellStart"/>
      <w:r w:rsidRPr="004F3E6A">
        <w:rPr>
          <w:lang w:eastAsia="cs-CZ"/>
        </w:rPr>
        <w:t>surroundových</w:t>
      </w:r>
      <w:proofErr w:type="spellEnd"/>
      <w:r w:rsidRPr="004F3E6A">
        <w:rPr>
          <w:lang w:eastAsia="cs-CZ"/>
        </w:rPr>
        <w:t xml:space="preserve"> reproduktorů formát 5.1 - Levý </w:t>
      </w:r>
      <w:proofErr w:type="spellStart"/>
      <w:r w:rsidRPr="004F3E6A">
        <w:rPr>
          <w:lang w:eastAsia="cs-CZ"/>
        </w:rPr>
        <w:t>surround</w:t>
      </w:r>
      <w:proofErr w:type="spellEnd"/>
      <w:r w:rsidRPr="004F3E6A">
        <w:rPr>
          <w:lang w:eastAsia="cs-CZ"/>
        </w:rPr>
        <w:t xml:space="preserve"> (</w:t>
      </w:r>
      <w:proofErr w:type="spellStart"/>
      <w:r w:rsidRPr="004F3E6A">
        <w:rPr>
          <w:lang w:eastAsia="cs-CZ"/>
        </w:rPr>
        <w:t>Ls</w:t>
      </w:r>
      <w:proofErr w:type="spellEnd"/>
      <w:r w:rsidRPr="004F3E6A">
        <w:rPr>
          <w:lang w:eastAsia="cs-CZ"/>
        </w:rPr>
        <w:t xml:space="preserve">) a Pravý </w:t>
      </w:r>
      <w:proofErr w:type="spellStart"/>
      <w:r w:rsidRPr="004F3E6A">
        <w:rPr>
          <w:lang w:eastAsia="cs-CZ"/>
        </w:rPr>
        <w:t>surround</w:t>
      </w:r>
      <w:proofErr w:type="spellEnd"/>
      <w:r w:rsidRPr="004F3E6A">
        <w:rPr>
          <w:lang w:eastAsia="cs-CZ"/>
        </w:rPr>
        <w:t xml:space="preserve"> (</w:t>
      </w:r>
      <w:proofErr w:type="spellStart"/>
      <w:r w:rsidRPr="004F3E6A">
        <w:rPr>
          <w:lang w:eastAsia="cs-CZ"/>
        </w:rPr>
        <w:t>Rs</w:t>
      </w:r>
      <w:proofErr w:type="spellEnd"/>
      <w:r w:rsidRPr="004F3E6A">
        <w:rPr>
          <w:lang w:eastAsia="cs-CZ"/>
        </w:rPr>
        <w:t>) a rozdělí je na levý a pravý postranní kanál (</w:t>
      </w:r>
      <w:proofErr w:type="spellStart"/>
      <w:r w:rsidRPr="004F3E6A">
        <w:rPr>
          <w:lang w:eastAsia="cs-CZ"/>
        </w:rPr>
        <w:t>Ls</w:t>
      </w:r>
      <w:proofErr w:type="spellEnd"/>
      <w:r w:rsidRPr="004F3E6A">
        <w:rPr>
          <w:lang w:eastAsia="cs-CZ"/>
        </w:rPr>
        <w:t xml:space="preserve"> a </w:t>
      </w:r>
      <w:proofErr w:type="spellStart"/>
      <w:r w:rsidRPr="004F3E6A">
        <w:rPr>
          <w:lang w:eastAsia="cs-CZ"/>
        </w:rPr>
        <w:t>Rs</w:t>
      </w:r>
      <w:proofErr w:type="spellEnd"/>
      <w:r w:rsidRPr="004F3E6A">
        <w:rPr>
          <w:lang w:eastAsia="cs-CZ"/>
        </w:rPr>
        <w:t xml:space="preserve">), a kanály Levý zadní </w:t>
      </w:r>
      <w:proofErr w:type="spellStart"/>
      <w:r w:rsidRPr="004F3E6A">
        <w:rPr>
          <w:lang w:eastAsia="cs-CZ"/>
        </w:rPr>
        <w:t>surround</w:t>
      </w:r>
      <w:proofErr w:type="spellEnd"/>
      <w:r w:rsidRPr="004F3E6A">
        <w:rPr>
          <w:lang w:eastAsia="cs-CZ"/>
        </w:rPr>
        <w:t xml:space="preserve"> (</w:t>
      </w:r>
      <w:proofErr w:type="spellStart"/>
      <w:r w:rsidRPr="004F3E6A">
        <w:rPr>
          <w:lang w:eastAsia="cs-CZ"/>
        </w:rPr>
        <w:t>Left</w:t>
      </w:r>
      <w:proofErr w:type="spellEnd"/>
      <w:r w:rsidRPr="004F3E6A">
        <w:rPr>
          <w:lang w:eastAsia="cs-CZ"/>
        </w:rPr>
        <w:t xml:space="preserve"> </w:t>
      </w:r>
      <w:proofErr w:type="spellStart"/>
      <w:r w:rsidRPr="004F3E6A">
        <w:rPr>
          <w:lang w:eastAsia="cs-CZ"/>
        </w:rPr>
        <w:t>Back</w:t>
      </w:r>
      <w:proofErr w:type="spellEnd"/>
      <w:r w:rsidRPr="004F3E6A">
        <w:rPr>
          <w:lang w:eastAsia="cs-CZ"/>
        </w:rPr>
        <w:t xml:space="preserve"> </w:t>
      </w:r>
      <w:proofErr w:type="spellStart"/>
      <w:r w:rsidRPr="004F3E6A">
        <w:rPr>
          <w:lang w:eastAsia="cs-CZ"/>
        </w:rPr>
        <w:t>surround</w:t>
      </w:r>
      <w:proofErr w:type="spellEnd"/>
      <w:r w:rsidRPr="004F3E6A">
        <w:rPr>
          <w:lang w:eastAsia="cs-CZ"/>
        </w:rPr>
        <w:t xml:space="preserve"> - </w:t>
      </w:r>
      <w:proofErr w:type="spellStart"/>
      <w:r w:rsidRPr="004F3E6A">
        <w:rPr>
          <w:lang w:eastAsia="cs-CZ"/>
        </w:rPr>
        <w:t>Bsl</w:t>
      </w:r>
      <w:proofErr w:type="spellEnd"/>
      <w:r w:rsidRPr="004F3E6A">
        <w:rPr>
          <w:lang w:eastAsia="cs-CZ"/>
        </w:rPr>
        <w:t xml:space="preserve">) a Pravý zadní </w:t>
      </w:r>
      <w:proofErr w:type="spellStart"/>
      <w:r w:rsidRPr="004F3E6A">
        <w:rPr>
          <w:lang w:eastAsia="cs-CZ"/>
        </w:rPr>
        <w:t>surround</w:t>
      </w:r>
      <w:proofErr w:type="spellEnd"/>
      <w:r w:rsidRPr="004F3E6A">
        <w:rPr>
          <w:lang w:eastAsia="cs-CZ"/>
        </w:rPr>
        <w:t xml:space="preserve"> (</w:t>
      </w:r>
      <w:proofErr w:type="spellStart"/>
      <w:r w:rsidRPr="004F3E6A">
        <w:rPr>
          <w:lang w:eastAsia="cs-CZ"/>
        </w:rPr>
        <w:t>Back</w:t>
      </w:r>
      <w:proofErr w:type="spellEnd"/>
      <w:r w:rsidRPr="004F3E6A">
        <w:rPr>
          <w:lang w:eastAsia="cs-CZ"/>
        </w:rPr>
        <w:t xml:space="preserve"> </w:t>
      </w:r>
      <w:proofErr w:type="spellStart"/>
      <w:r w:rsidRPr="004F3E6A">
        <w:rPr>
          <w:lang w:eastAsia="cs-CZ"/>
        </w:rPr>
        <w:t>surround</w:t>
      </w:r>
      <w:proofErr w:type="spellEnd"/>
      <w:r w:rsidRPr="004F3E6A">
        <w:rPr>
          <w:lang w:eastAsia="cs-CZ"/>
        </w:rPr>
        <w:t xml:space="preserve"> </w:t>
      </w:r>
      <w:proofErr w:type="spellStart"/>
      <w:r w:rsidRPr="004F3E6A">
        <w:rPr>
          <w:lang w:eastAsia="cs-CZ"/>
        </w:rPr>
        <w:t>right</w:t>
      </w:r>
      <w:proofErr w:type="spellEnd"/>
      <w:r w:rsidRPr="004F3E6A">
        <w:rPr>
          <w:lang w:eastAsia="cs-CZ"/>
        </w:rPr>
        <w:t xml:space="preserve"> - </w:t>
      </w:r>
      <w:proofErr w:type="spellStart"/>
      <w:r w:rsidRPr="004F3E6A">
        <w:rPr>
          <w:lang w:eastAsia="cs-CZ"/>
        </w:rPr>
        <w:t>Bsr</w:t>
      </w:r>
      <w:proofErr w:type="spellEnd"/>
      <w:r w:rsidRPr="004F3E6A">
        <w:rPr>
          <w:lang w:eastAsia="cs-CZ"/>
        </w:rPr>
        <w:t>). To znamená, že jakékoli kino vybavené pro reprodukci ve zvukovém systému Dolby Digital Surround EX nebude potřebovat žádnou změnu kabeláže, či konfigurace zesilovačů; což představuje cenově akceptovatelný způsob vylepšení v mnoha dnes již existujících kinech.</w:t>
      </w:r>
    </w:p>
    <w:p w:rsidR="00A557AE" w:rsidRPr="004F3E6A" w:rsidRDefault="00A557AE" w:rsidP="004F3E6A">
      <w:pPr>
        <w:rPr>
          <w:lang w:eastAsia="cs-CZ"/>
        </w:rPr>
      </w:pPr>
      <w:r w:rsidRPr="004F3E6A">
        <w:rPr>
          <w:noProof/>
          <w:lang w:eastAsia="cs-CZ"/>
        </w:rPr>
        <w:lastRenderedPageBreak/>
        <w:drawing>
          <wp:inline distT="0" distB="0" distL="0" distR="0" wp14:anchorId="0321B167" wp14:editId="3E9F749D">
            <wp:extent cx="4762500" cy="1714500"/>
            <wp:effectExtent l="0" t="0" r="0" b="0"/>
            <wp:docPr id="5" name="Obrázek 5" descr="http://www.digitalnikino.cz/system/files/pictures/Dolby/Dolby_7-1/zadni_surrou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italnikino.cz/system/files/pictures/Dolby/Dolby_7-1/zadni_surround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714500"/>
                    </a:xfrm>
                    <a:prstGeom prst="rect">
                      <a:avLst/>
                    </a:prstGeom>
                    <a:noFill/>
                    <a:ln>
                      <a:noFill/>
                    </a:ln>
                  </pic:spPr>
                </pic:pic>
              </a:graphicData>
            </a:graphic>
          </wp:inline>
        </w:drawing>
      </w:r>
    </w:p>
    <w:p w:rsidR="00A557AE" w:rsidRPr="004F3E6A" w:rsidRDefault="00A557AE" w:rsidP="004F3E6A">
      <w:pPr>
        <w:rPr>
          <w:lang w:eastAsia="cs-CZ"/>
        </w:rPr>
      </w:pPr>
      <w:r w:rsidRPr="004F3E6A">
        <w:rPr>
          <w:lang w:eastAsia="cs-CZ"/>
        </w:rPr>
        <w:t xml:space="preserve">Kanály </w:t>
      </w:r>
      <w:proofErr w:type="spellStart"/>
      <w:r w:rsidRPr="004F3E6A">
        <w:rPr>
          <w:lang w:eastAsia="cs-CZ"/>
        </w:rPr>
        <w:t>Bsl</w:t>
      </w:r>
      <w:proofErr w:type="spellEnd"/>
      <w:r w:rsidRPr="004F3E6A">
        <w:rPr>
          <w:lang w:eastAsia="cs-CZ"/>
        </w:rPr>
        <w:t xml:space="preserve"> a </w:t>
      </w:r>
      <w:proofErr w:type="spellStart"/>
      <w:r w:rsidRPr="004F3E6A">
        <w:rPr>
          <w:lang w:eastAsia="cs-CZ"/>
        </w:rPr>
        <w:t>Bsr</w:t>
      </w:r>
      <w:proofErr w:type="spellEnd"/>
      <w:r w:rsidRPr="004F3E6A">
        <w:rPr>
          <w:lang w:eastAsia="cs-CZ"/>
        </w:rPr>
        <w:t xml:space="preserve"> jsou každý kalibrovány na úroveň 82 </w:t>
      </w:r>
      <w:proofErr w:type="spellStart"/>
      <w:r w:rsidRPr="004F3E6A">
        <w:rPr>
          <w:lang w:eastAsia="cs-CZ"/>
        </w:rPr>
        <w:t>dBC</w:t>
      </w:r>
      <w:proofErr w:type="spellEnd"/>
      <w:r w:rsidRPr="004F3E6A">
        <w:rPr>
          <w:lang w:eastAsia="cs-CZ"/>
        </w:rPr>
        <w:t xml:space="preserve"> SPL, podle stejného standardu jako instalace formátu Dolby Digital Surround EX. Při poslechu v módu Dolby Surround 7.1 se úroveň 82 dB SPL stane referenční úrovní pro každý ze čtyř </w:t>
      </w:r>
      <w:proofErr w:type="spellStart"/>
      <w:r w:rsidRPr="004F3E6A">
        <w:rPr>
          <w:lang w:eastAsia="cs-CZ"/>
        </w:rPr>
        <w:t>surroundových</w:t>
      </w:r>
      <w:proofErr w:type="spellEnd"/>
      <w:r w:rsidRPr="004F3E6A">
        <w:rPr>
          <w:lang w:eastAsia="cs-CZ"/>
        </w:rPr>
        <w:t xml:space="preserve"> kanálu. Níže je uveden přehled mapování </w:t>
      </w:r>
      <w:proofErr w:type="spellStart"/>
      <w:r w:rsidRPr="004F3E6A">
        <w:rPr>
          <w:lang w:eastAsia="cs-CZ"/>
        </w:rPr>
        <w:t>surroundových</w:t>
      </w:r>
      <w:proofErr w:type="spellEnd"/>
      <w:r w:rsidRPr="004F3E6A">
        <w:rPr>
          <w:lang w:eastAsia="cs-CZ"/>
        </w:rPr>
        <w:t xml:space="preserve"> kanálů v každém z již zmíněných formátů ve zvukovém procesoru:</w:t>
      </w:r>
    </w:p>
    <w:p w:rsidR="00A557AE" w:rsidRPr="004F3E6A" w:rsidRDefault="00A557AE" w:rsidP="004F3E6A">
      <w:pPr>
        <w:rPr>
          <w:lang w:eastAsia="cs-CZ"/>
        </w:rPr>
      </w:pPr>
      <w:r w:rsidRPr="004F3E6A">
        <w:rPr>
          <w:noProof/>
          <w:lang w:eastAsia="cs-CZ"/>
        </w:rPr>
        <w:drawing>
          <wp:inline distT="0" distB="0" distL="0" distR="0" wp14:anchorId="06498DB9" wp14:editId="4ECE9ECA">
            <wp:extent cx="4762500" cy="4238625"/>
            <wp:effectExtent l="0" t="0" r="0" b="9525"/>
            <wp:docPr id="4" name="Obrázek 4" descr="http://www.digitalnikino.cz/system/files/pictures/Dolby/Dolby_7-1/schema_dekodov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gitalnikino.cz/system/files/pictures/Dolby/Dolby_7-1/schema_dekodova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238625"/>
                    </a:xfrm>
                    <a:prstGeom prst="rect">
                      <a:avLst/>
                    </a:prstGeom>
                    <a:noFill/>
                    <a:ln>
                      <a:noFill/>
                    </a:ln>
                  </pic:spPr>
                </pic:pic>
              </a:graphicData>
            </a:graphic>
          </wp:inline>
        </w:drawing>
      </w:r>
    </w:p>
    <w:p w:rsidR="00A557AE" w:rsidRPr="004F3E6A" w:rsidRDefault="00A557AE" w:rsidP="004F3E6A">
      <w:pPr>
        <w:rPr>
          <w:lang w:eastAsia="cs-CZ"/>
        </w:rPr>
      </w:pPr>
      <w:r w:rsidRPr="004F3E6A">
        <w:rPr>
          <w:lang w:eastAsia="cs-CZ"/>
        </w:rPr>
        <w:t xml:space="preserve">Užitím dalších </w:t>
      </w:r>
      <w:proofErr w:type="spellStart"/>
      <w:r w:rsidRPr="004F3E6A">
        <w:rPr>
          <w:lang w:eastAsia="cs-CZ"/>
        </w:rPr>
        <w:t>surroundových</w:t>
      </w:r>
      <w:proofErr w:type="spellEnd"/>
      <w:r w:rsidRPr="004F3E6A">
        <w:rPr>
          <w:lang w:eastAsia="cs-CZ"/>
        </w:rPr>
        <w:t xml:space="preserve"> kanálů dostává zvukový mistr možnost přesnějšího umístění zvukových elementů v sále a zároveň zlepšení pohybu zvuků z plátna směrem dozadu, za diváky. Přidané </w:t>
      </w:r>
      <w:proofErr w:type="spellStart"/>
      <w:r w:rsidRPr="004F3E6A">
        <w:rPr>
          <w:lang w:eastAsia="cs-CZ"/>
        </w:rPr>
        <w:t>surroundové</w:t>
      </w:r>
      <w:proofErr w:type="spellEnd"/>
      <w:r w:rsidRPr="004F3E6A">
        <w:rPr>
          <w:lang w:eastAsia="cs-CZ"/>
        </w:rPr>
        <w:t xml:space="preserve"> reproduktory například umožní nejen přesnější reprodukci 360° kruhových pohybů okolo sálu, ale také umožní </w:t>
      </w:r>
      <w:proofErr w:type="spellStart"/>
      <w:r w:rsidRPr="004F3E6A">
        <w:rPr>
          <w:lang w:eastAsia="cs-CZ"/>
        </w:rPr>
        <w:t>předo</w:t>
      </w:r>
      <w:proofErr w:type="spellEnd"/>
      <w:r w:rsidRPr="004F3E6A">
        <w:rPr>
          <w:lang w:eastAsia="cs-CZ"/>
        </w:rPr>
        <w:t xml:space="preserve">-zadní zvukové přelety bez užití </w:t>
      </w:r>
      <w:proofErr w:type="spellStart"/>
      <w:r w:rsidRPr="004F3E6A">
        <w:rPr>
          <w:lang w:eastAsia="cs-CZ"/>
        </w:rPr>
        <w:t>postraních</w:t>
      </w:r>
      <w:proofErr w:type="spellEnd"/>
      <w:r w:rsidRPr="004F3E6A">
        <w:rPr>
          <w:lang w:eastAsia="cs-CZ"/>
        </w:rPr>
        <w:t xml:space="preserve"> </w:t>
      </w:r>
      <w:proofErr w:type="spellStart"/>
      <w:r w:rsidRPr="004F3E6A">
        <w:rPr>
          <w:lang w:eastAsia="cs-CZ"/>
        </w:rPr>
        <w:t>surroundových</w:t>
      </w:r>
      <w:proofErr w:type="spellEnd"/>
      <w:r w:rsidRPr="004F3E6A">
        <w:rPr>
          <w:lang w:eastAsia="cs-CZ"/>
        </w:rPr>
        <w:t xml:space="preserve"> reproduktorů, napomáhajíc tak lepší simulaci přeletu. Podobně napomáhá toto rozdělení umístění zvukových elementů před plátno bez nežádoucího zaznění z </w:t>
      </w:r>
      <w:proofErr w:type="spellStart"/>
      <w:r w:rsidRPr="004F3E6A">
        <w:rPr>
          <w:lang w:eastAsia="cs-CZ"/>
        </w:rPr>
        <w:t>týla</w:t>
      </w:r>
      <w:proofErr w:type="spellEnd"/>
      <w:r w:rsidRPr="004F3E6A">
        <w:rPr>
          <w:lang w:eastAsia="cs-CZ"/>
        </w:rPr>
        <w:t xml:space="preserve"> sálu, což je žádoucí jak pro ozvučení 2D, tak i 3D filmů.</w:t>
      </w:r>
    </w:p>
    <w:p w:rsidR="00A557AE" w:rsidRPr="004F3E6A" w:rsidRDefault="00A557AE" w:rsidP="004F3E6A">
      <w:pPr>
        <w:rPr>
          <w:lang w:eastAsia="cs-CZ"/>
        </w:rPr>
      </w:pPr>
      <w:r w:rsidRPr="004F3E6A">
        <w:rPr>
          <w:lang w:eastAsia="cs-CZ"/>
        </w:rPr>
        <w:t xml:space="preserve">Díky tomu, že digitální kino (DCP) může najednou přehrát až 16 zvukových kanálů, přidání dvou diskrétních kanálů s sebou nenese problém v distribuci filmů v kinech vybavených tomu </w:t>
      </w:r>
      <w:r w:rsidRPr="004F3E6A">
        <w:rPr>
          <w:lang w:eastAsia="cs-CZ"/>
        </w:rPr>
        <w:lastRenderedPageBreak/>
        <w:t>odpovídajícím zařízením, stejně jako zůstává zachována možnost reprodukce zvukových stop pro zdrav</w:t>
      </w:r>
      <w:r w:rsidR="004F3E6A" w:rsidRPr="004F3E6A">
        <w:rPr>
          <w:lang w:eastAsia="cs-CZ"/>
        </w:rPr>
        <w:t>o</w:t>
      </w:r>
      <w:r w:rsidRPr="004F3E6A">
        <w:rPr>
          <w:lang w:eastAsia="cs-CZ"/>
        </w:rPr>
        <w:t xml:space="preserve">tně postižené spoluobčany (zvuková stopa AD - Audio </w:t>
      </w:r>
      <w:proofErr w:type="spellStart"/>
      <w:r w:rsidRPr="004F3E6A">
        <w:rPr>
          <w:lang w:eastAsia="cs-CZ"/>
        </w:rPr>
        <w:t>Description</w:t>
      </w:r>
      <w:proofErr w:type="spellEnd"/>
      <w:r w:rsidRPr="004F3E6A">
        <w:rPr>
          <w:lang w:eastAsia="cs-CZ"/>
        </w:rPr>
        <w:t xml:space="preserve">, též známa jako VI-N: </w:t>
      </w:r>
      <w:proofErr w:type="spellStart"/>
      <w:r w:rsidRPr="004F3E6A">
        <w:rPr>
          <w:lang w:eastAsia="cs-CZ"/>
        </w:rPr>
        <w:t>Visually</w:t>
      </w:r>
      <w:proofErr w:type="spellEnd"/>
      <w:r w:rsidRPr="004F3E6A">
        <w:rPr>
          <w:lang w:eastAsia="cs-CZ"/>
        </w:rPr>
        <w:t xml:space="preserve"> </w:t>
      </w:r>
      <w:proofErr w:type="spellStart"/>
      <w:r w:rsidRPr="004F3E6A">
        <w:rPr>
          <w:lang w:eastAsia="cs-CZ"/>
        </w:rPr>
        <w:t>Impaired</w:t>
      </w:r>
      <w:proofErr w:type="spellEnd"/>
      <w:r w:rsidRPr="004F3E6A">
        <w:rPr>
          <w:lang w:eastAsia="cs-CZ"/>
        </w:rPr>
        <w:t xml:space="preserve"> </w:t>
      </w:r>
      <w:proofErr w:type="spellStart"/>
      <w:r w:rsidRPr="004F3E6A">
        <w:rPr>
          <w:lang w:eastAsia="cs-CZ"/>
        </w:rPr>
        <w:t>Narration</w:t>
      </w:r>
      <w:proofErr w:type="spellEnd"/>
      <w:r w:rsidRPr="004F3E6A">
        <w:rPr>
          <w:lang w:eastAsia="cs-CZ"/>
        </w:rPr>
        <w:t>).</w:t>
      </w:r>
    </w:p>
    <w:p w:rsidR="00A557AE" w:rsidRPr="004F3E6A" w:rsidRDefault="00A557AE" w:rsidP="004F3E6A">
      <w:pPr>
        <w:rPr>
          <w:lang w:eastAsia="cs-CZ"/>
        </w:rPr>
      </w:pPr>
      <w:r w:rsidRPr="004F3E6A">
        <w:rPr>
          <w:lang w:eastAsia="cs-CZ"/>
        </w:rPr>
        <w:t xml:space="preserve">Je třeba též poznamenat, že systém Dolby Digital na 35mm filmu zmiňované další </w:t>
      </w:r>
      <w:proofErr w:type="spellStart"/>
      <w:r w:rsidRPr="004F3E6A">
        <w:rPr>
          <w:lang w:eastAsia="cs-CZ"/>
        </w:rPr>
        <w:t>surroundové</w:t>
      </w:r>
      <w:proofErr w:type="spellEnd"/>
      <w:r w:rsidRPr="004F3E6A">
        <w:rPr>
          <w:lang w:eastAsia="cs-CZ"/>
        </w:rPr>
        <w:t xml:space="preserve"> kanály nepodporuje, nicméně stále je možno vytvořit mix ve formátu Dolby Digital Surround EX z originálního Dolby Surround 7.1 mixu. Takový EX mix může být efektivně vyroben sloučením kanálů </w:t>
      </w:r>
      <w:proofErr w:type="spellStart"/>
      <w:r w:rsidRPr="004F3E6A">
        <w:rPr>
          <w:lang w:eastAsia="cs-CZ"/>
        </w:rPr>
        <w:t>Bsl</w:t>
      </w:r>
      <w:proofErr w:type="spellEnd"/>
      <w:r w:rsidRPr="004F3E6A">
        <w:rPr>
          <w:lang w:eastAsia="cs-CZ"/>
        </w:rPr>
        <w:t xml:space="preserve"> a </w:t>
      </w:r>
      <w:proofErr w:type="spellStart"/>
      <w:r w:rsidRPr="004F3E6A">
        <w:rPr>
          <w:lang w:eastAsia="cs-CZ"/>
        </w:rPr>
        <w:t>Bsr</w:t>
      </w:r>
      <w:proofErr w:type="spellEnd"/>
      <w:r w:rsidRPr="004F3E6A">
        <w:rPr>
          <w:lang w:eastAsia="cs-CZ"/>
        </w:rPr>
        <w:t xml:space="preserve">, do EX kanálu zadního </w:t>
      </w:r>
      <w:proofErr w:type="spellStart"/>
      <w:r w:rsidRPr="004F3E6A">
        <w:rPr>
          <w:lang w:eastAsia="cs-CZ"/>
        </w:rPr>
        <w:t>surroundu</w:t>
      </w:r>
      <w:proofErr w:type="spellEnd"/>
      <w:r w:rsidRPr="004F3E6A">
        <w:rPr>
          <w:lang w:eastAsia="cs-CZ"/>
        </w:rPr>
        <w:t xml:space="preserve"> (</w:t>
      </w:r>
      <w:proofErr w:type="spellStart"/>
      <w:r w:rsidRPr="004F3E6A">
        <w:rPr>
          <w:lang w:eastAsia="cs-CZ"/>
        </w:rPr>
        <w:t>Back</w:t>
      </w:r>
      <w:proofErr w:type="spellEnd"/>
      <w:r w:rsidRPr="004F3E6A">
        <w:rPr>
          <w:lang w:eastAsia="cs-CZ"/>
        </w:rPr>
        <w:t xml:space="preserve"> Surround - </w:t>
      </w:r>
      <w:proofErr w:type="spellStart"/>
      <w:r w:rsidRPr="004F3E6A">
        <w:rPr>
          <w:lang w:eastAsia="cs-CZ"/>
        </w:rPr>
        <w:t>Bs</w:t>
      </w:r>
      <w:proofErr w:type="spellEnd"/>
      <w:r w:rsidRPr="004F3E6A">
        <w:rPr>
          <w:lang w:eastAsia="cs-CZ"/>
        </w:rPr>
        <w:t xml:space="preserve">). </w:t>
      </w:r>
    </w:p>
    <w:p w:rsidR="00A557AE" w:rsidRPr="004F3E6A" w:rsidRDefault="00A557AE" w:rsidP="004F3E6A">
      <w:pPr>
        <w:rPr>
          <w:lang w:eastAsia="cs-CZ"/>
        </w:rPr>
      </w:pPr>
      <w:r w:rsidRPr="004F3E6A">
        <w:rPr>
          <w:b/>
          <w:bCs/>
          <w:lang w:eastAsia="cs-CZ"/>
        </w:rPr>
        <w:t>Co to vše znamená pro produkce a studia?</w:t>
      </w:r>
    </w:p>
    <w:p w:rsidR="00A557AE" w:rsidRPr="004F3E6A" w:rsidRDefault="00A557AE" w:rsidP="004F3E6A">
      <w:pPr>
        <w:rPr>
          <w:lang w:eastAsia="cs-CZ"/>
        </w:rPr>
      </w:pPr>
      <w:r w:rsidRPr="004F3E6A">
        <w:rPr>
          <w:lang w:eastAsia="cs-CZ"/>
        </w:rPr>
        <w:t xml:space="preserve">Pro produkci zvuku ve formátu Dolby Surround 7.1 je třeba zvážit dva důležité faktory. </w:t>
      </w:r>
    </w:p>
    <w:p w:rsidR="00A557AE" w:rsidRPr="004F3E6A" w:rsidRDefault="00A557AE" w:rsidP="004F3E6A">
      <w:pPr>
        <w:rPr>
          <w:lang w:eastAsia="cs-CZ"/>
        </w:rPr>
      </w:pPr>
      <w:r w:rsidRPr="004F3E6A">
        <w:rPr>
          <w:lang w:eastAsia="cs-CZ"/>
        </w:rPr>
        <w:t>- pro dosažení správné reprodukce je třeba vytvořit verze v obou zvukových formátech Dolby Surround 7.1 a 5.1 (Dolby Digital EX)</w:t>
      </w:r>
    </w:p>
    <w:p w:rsidR="00A557AE" w:rsidRPr="004F3E6A" w:rsidRDefault="00A557AE" w:rsidP="004F3E6A">
      <w:pPr>
        <w:rPr>
          <w:lang w:eastAsia="cs-CZ"/>
        </w:rPr>
      </w:pPr>
      <w:r w:rsidRPr="004F3E6A">
        <w:rPr>
          <w:lang w:eastAsia="cs-CZ"/>
        </w:rPr>
        <w:t xml:space="preserve">- systém distribuce, který přesně cílí Dolby Surround 7.1 a 5.1 mixy do kin vybavených odpovídajícím zvukovým systémem. </w:t>
      </w:r>
    </w:p>
    <w:p w:rsidR="00A557AE" w:rsidRPr="004F3E6A" w:rsidRDefault="00A557AE" w:rsidP="004F3E6A">
      <w:pPr>
        <w:rPr>
          <w:lang w:eastAsia="cs-CZ"/>
        </w:rPr>
      </w:pPr>
      <w:r w:rsidRPr="004F3E6A">
        <w:rPr>
          <w:lang w:eastAsia="cs-CZ"/>
        </w:rPr>
        <w:t xml:space="preserve">Ve chvíli, kdy je zvuková stopa v systému Dolby Surround 7.1 dokončena, je potřeba vytvořit DCP tak, aby v kinech vybavených odpovídajícím zvukovým systémem bylo možno přehrát správně zvukový mix Dolby Surround 7.1, při zachování možnosti přehrání </w:t>
      </w:r>
      <w:r w:rsidR="004F3E6A" w:rsidRPr="004F3E6A">
        <w:rPr>
          <w:lang w:eastAsia="cs-CZ"/>
        </w:rPr>
        <w:t>přídavných</w:t>
      </w:r>
      <w:r w:rsidRPr="004F3E6A">
        <w:rPr>
          <w:lang w:eastAsia="cs-CZ"/>
        </w:rPr>
        <w:t xml:space="preserve"> kanálů, jako např. Audio </w:t>
      </w:r>
      <w:proofErr w:type="spellStart"/>
      <w:r w:rsidRPr="004F3E6A">
        <w:rPr>
          <w:lang w:eastAsia="cs-CZ"/>
        </w:rPr>
        <w:t>Description</w:t>
      </w:r>
      <w:proofErr w:type="spellEnd"/>
      <w:r w:rsidRPr="004F3E6A">
        <w:rPr>
          <w:lang w:eastAsia="cs-CZ"/>
        </w:rPr>
        <w:t xml:space="preserve"> pro nevidomé. </w:t>
      </w:r>
    </w:p>
    <w:p w:rsidR="00A557AE" w:rsidRPr="004F3E6A" w:rsidRDefault="00A557AE" w:rsidP="004F3E6A">
      <w:pPr>
        <w:rPr>
          <w:lang w:eastAsia="cs-CZ"/>
        </w:rPr>
      </w:pPr>
      <w:r w:rsidRPr="004F3E6A">
        <w:rPr>
          <w:lang w:eastAsia="cs-CZ"/>
        </w:rPr>
        <w:t>Pro zvukový mix ve formátu 5.1 se užívá následující konfigurace kanálů:</w:t>
      </w:r>
    </w:p>
    <w:p w:rsidR="00A557AE" w:rsidRPr="004F3E6A" w:rsidRDefault="00A557AE" w:rsidP="004F3E6A">
      <w:pPr>
        <w:rPr>
          <w:lang w:eastAsia="cs-CZ"/>
        </w:rPr>
      </w:pPr>
      <w:r w:rsidRPr="004F3E6A">
        <w:rPr>
          <w:noProof/>
          <w:lang w:eastAsia="cs-CZ"/>
        </w:rPr>
        <w:drawing>
          <wp:inline distT="0" distB="0" distL="0" distR="0" wp14:anchorId="67AE8824" wp14:editId="2DA9C856">
            <wp:extent cx="4762500" cy="1895475"/>
            <wp:effectExtent l="0" t="0" r="0" b="9525"/>
            <wp:docPr id="3" name="Obrázek 3" descr="http://www.digitalnikino.cz/system/files/pictures/Dolby/Dolby_7-1/konfigurace_pro_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gitalnikino.cz/system/files/pictures/Dolby/Dolby_7-1/konfigurace_pro_5.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895475"/>
                    </a:xfrm>
                    <a:prstGeom prst="rect">
                      <a:avLst/>
                    </a:prstGeom>
                    <a:noFill/>
                    <a:ln>
                      <a:noFill/>
                    </a:ln>
                  </pic:spPr>
                </pic:pic>
              </a:graphicData>
            </a:graphic>
          </wp:inline>
        </w:drawing>
      </w:r>
    </w:p>
    <w:p w:rsidR="00A557AE" w:rsidRPr="004F3E6A" w:rsidRDefault="00A557AE" w:rsidP="004F3E6A">
      <w:pPr>
        <w:rPr>
          <w:lang w:eastAsia="cs-CZ"/>
        </w:rPr>
      </w:pPr>
      <w:r w:rsidRPr="004F3E6A">
        <w:rPr>
          <w:lang w:eastAsia="cs-CZ"/>
        </w:rPr>
        <w:t xml:space="preserve">V budoucnu, se zavedením SMPTE značení kanálů v DCP budou servery v kinech zkonfigurovány během instalace tak, aby byly schopny správně identifikovat zvukové kanály a nasměrovat jejich výstup odpovídajícím směrem do kinoprocesoru. </w:t>
      </w:r>
      <w:r w:rsidR="004F3E6A" w:rsidRPr="004F3E6A">
        <w:rPr>
          <w:lang w:eastAsia="cs-CZ"/>
        </w:rPr>
        <w:t>Nicméně</w:t>
      </w:r>
      <w:r w:rsidRPr="004F3E6A">
        <w:rPr>
          <w:lang w:eastAsia="cs-CZ"/>
        </w:rPr>
        <w:t xml:space="preserve"> do doby, než toto rozšíření DCI/SMPTE standardu </w:t>
      </w:r>
      <w:proofErr w:type="gramStart"/>
      <w:r w:rsidRPr="004F3E6A">
        <w:rPr>
          <w:lang w:eastAsia="cs-CZ"/>
        </w:rPr>
        <w:t>vejde</w:t>
      </w:r>
      <w:proofErr w:type="gramEnd"/>
      <w:r w:rsidRPr="004F3E6A">
        <w:rPr>
          <w:lang w:eastAsia="cs-CZ"/>
        </w:rPr>
        <w:t xml:space="preserve"> v platnost </w:t>
      </w:r>
      <w:proofErr w:type="gramStart"/>
      <w:r w:rsidRPr="004F3E6A">
        <w:rPr>
          <w:lang w:eastAsia="cs-CZ"/>
        </w:rPr>
        <w:t>bude</w:t>
      </w:r>
      <w:proofErr w:type="gramEnd"/>
      <w:r w:rsidRPr="004F3E6A">
        <w:rPr>
          <w:lang w:eastAsia="cs-CZ"/>
        </w:rPr>
        <w:t xml:space="preserve"> nutno přidávat další zvukové kanály v DCP dle předdefinovaných kanálových tabulek.</w:t>
      </w:r>
    </w:p>
    <w:p w:rsidR="00A557AE" w:rsidRPr="004F3E6A" w:rsidRDefault="00A557AE" w:rsidP="004F3E6A">
      <w:pPr>
        <w:rPr>
          <w:lang w:eastAsia="cs-CZ"/>
        </w:rPr>
      </w:pPr>
      <w:r w:rsidRPr="004F3E6A">
        <w:rPr>
          <w:lang w:eastAsia="cs-CZ"/>
        </w:rPr>
        <w:t xml:space="preserve">Vzhledem k probíhajícím diskusím ve standardizačních komisích je první “volný” kanálový pár v </w:t>
      </w:r>
      <w:proofErr w:type="gramStart"/>
      <w:r w:rsidRPr="004F3E6A">
        <w:rPr>
          <w:lang w:eastAsia="cs-CZ"/>
        </w:rPr>
        <w:t>16-ti</w:t>
      </w:r>
      <w:proofErr w:type="gramEnd"/>
      <w:r w:rsidRPr="004F3E6A">
        <w:rPr>
          <w:lang w:eastAsia="cs-CZ"/>
        </w:rPr>
        <w:t xml:space="preserve"> kanálovém DCP kanálový pár 11/12. A proto jsou zvukové kanály </w:t>
      </w:r>
      <w:proofErr w:type="spellStart"/>
      <w:r w:rsidRPr="004F3E6A">
        <w:rPr>
          <w:lang w:eastAsia="cs-CZ"/>
        </w:rPr>
        <w:t>Bsl</w:t>
      </w:r>
      <w:proofErr w:type="spellEnd"/>
      <w:r w:rsidRPr="004F3E6A">
        <w:rPr>
          <w:lang w:eastAsia="cs-CZ"/>
        </w:rPr>
        <w:t xml:space="preserve"> a </w:t>
      </w:r>
      <w:proofErr w:type="spellStart"/>
      <w:r w:rsidRPr="004F3E6A">
        <w:rPr>
          <w:lang w:eastAsia="cs-CZ"/>
        </w:rPr>
        <w:t>Bsr</w:t>
      </w:r>
      <w:proofErr w:type="spellEnd"/>
      <w:r w:rsidRPr="004F3E6A">
        <w:rPr>
          <w:lang w:eastAsia="cs-CZ"/>
        </w:rPr>
        <w:t xml:space="preserve"> umístěny na tomto kanálovém páru 11/12. Užitím všech šestnácti zvukových stop najednou se zde otevírá možnost přesunutí kanálů se zvukovou stopou pro sluchově postižené (HI) a zrakově postižené (VI-N / AD) na pár 15/16, takže během přechodné fáze (před implementací značení kanálů) je u distribucí, které podporují tuto mož</w:t>
      </w:r>
      <w:r w:rsidR="004F3E6A" w:rsidRPr="004F3E6A">
        <w:rPr>
          <w:lang w:eastAsia="cs-CZ"/>
        </w:rPr>
        <w:t>n</w:t>
      </w:r>
      <w:r w:rsidRPr="004F3E6A">
        <w:rPr>
          <w:lang w:eastAsia="cs-CZ"/>
        </w:rPr>
        <w:t>ost vhodné umísťovat zvukové stopy HI a VI-N na oba kanálové páry: 7/8 i 15/16.</w:t>
      </w:r>
    </w:p>
    <w:p w:rsidR="00A557AE" w:rsidRPr="004F3E6A" w:rsidRDefault="00A557AE" w:rsidP="004F3E6A">
      <w:pPr>
        <w:rPr>
          <w:lang w:eastAsia="cs-CZ"/>
        </w:rPr>
      </w:pPr>
      <w:r w:rsidRPr="004F3E6A">
        <w:rPr>
          <w:lang w:eastAsia="cs-CZ"/>
        </w:rPr>
        <w:lastRenderedPageBreak/>
        <w:t>To vše znamená, že u již existujících instalací, které mají zapojení kanálu AD na kanále č. 8</w:t>
      </w:r>
      <w:r w:rsidR="004F3E6A" w:rsidRPr="004F3E6A">
        <w:rPr>
          <w:lang w:eastAsia="cs-CZ"/>
        </w:rPr>
        <w:t>,</w:t>
      </w:r>
      <w:r w:rsidRPr="004F3E6A">
        <w:rPr>
          <w:lang w:eastAsia="cs-CZ"/>
        </w:rPr>
        <w:t xml:space="preserve"> nebude třeba hned měnit zapojení, neb i v současné </w:t>
      </w:r>
      <w:r w:rsidR="004F3E6A" w:rsidRPr="004F3E6A">
        <w:rPr>
          <w:lang w:eastAsia="cs-CZ"/>
        </w:rPr>
        <w:t>konfiguraci</w:t>
      </w:r>
      <w:r w:rsidRPr="004F3E6A">
        <w:rPr>
          <w:lang w:eastAsia="cs-CZ"/>
        </w:rPr>
        <w:t xml:space="preserve"> bude možno přehrát AD kanál u mixů 5.1 i </w:t>
      </w:r>
      <w:r w:rsidR="004F3E6A" w:rsidRPr="004F3E6A">
        <w:rPr>
          <w:lang w:eastAsia="cs-CZ"/>
        </w:rPr>
        <w:t>D</w:t>
      </w:r>
      <w:r w:rsidRPr="004F3E6A">
        <w:rPr>
          <w:lang w:eastAsia="cs-CZ"/>
        </w:rPr>
        <w:t>olby Surround 7.1, nicméně v dlouhodobém horizontu je dobré myslet na přesunutí kanálů (VI-N / AD) na pár 15/16.</w:t>
      </w:r>
    </w:p>
    <w:p w:rsidR="00A557AE" w:rsidRPr="004F3E6A" w:rsidRDefault="00A557AE" w:rsidP="004F3E6A">
      <w:pPr>
        <w:rPr>
          <w:lang w:eastAsia="cs-CZ"/>
        </w:rPr>
      </w:pPr>
      <w:r w:rsidRPr="004F3E6A">
        <w:rPr>
          <w:lang w:eastAsia="cs-CZ"/>
        </w:rPr>
        <w:t xml:space="preserve">Více podrobností o doporučené instalaci lze nalézt níže. V následující tabulce </w:t>
      </w:r>
      <w:r w:rsidR="004F3E6A" w:rsidRPr="004F3E6A">
        <w:rPr>
          <w:lang w:eastAsia="cs-CZ"/>
        </w:rPr>
        <w:t>je zobrazeno rozložení kanálů v</w:t>
      </w:r>
      <w:r w:rsidRPr="004F3E6A">
        <w:rPr>
          <w:lang w:eastAsia="cs-CZ"/>
        </w:rPr>
        <w:t xml:space="preserve"> DCP se zvukovým mixem Dolby Surround 7.1:</w:t>
      </w:r>
    </w:p>
    <w:p w:rsidR="00A557AE" w:rsidRPr="004F3E6A" w:rsidRDefault="00A557AE" w:rsidP="004F3E6A">
      <w:pPr>
        <w:rPr>
          <w:lang w:eastAsia="cs-CZ"/>
        </w:rPr>
      </w:pPr>
      <w:r w:rsidRPr="004F3E6A">
        <w:rPr>
          <w:noProof/>
          <w:lang w:eastAsia="cs-CZ"/>
        </w:rPr>
        <w:drawing>
          <wp:inline distT="0" distB="0" distL="0" distR="0" wp14:anchorId="65775D5D" wp14:editId="2F45959F">
            <wp:extent cx="5429250" cy="3594164"/>
            <wp:effectExtent l="0" t="0" r="0" b="6350"/>
            <wp:docPr id="2" name="Obrázek 2" descr="http://www.digitalnikino.cz/system/files/pictures/Dolby/Dolby_7-1/7.1_kanalu_v_D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gitalnikino.cz/system/files/pictures/Dolby/Dolby_7-1/7.1_kanalu_v_DC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3594164"/>
                    </a:xfrm>
                    <a:prstGeom prst="rect">
                      <a:avLst/>
                    </a:prstGeom>
                    <a:noFill/>
                    <a:ln>
                      <a:noFill/>
                    </a:ln>
                  </pic:spPr>
                </pic:pic>
              </a:graphicData>
            </a:graphic>
          </wp:inline>
        </w:drawing>
      </w:r>
    </w:p>
    <w:p w:rsidR="00A557AE" w:rsidRPr="004F3E6A" w:rsidRDefault="00A557AE" w:rsidP="004F3E6A">
      <w:pPr>
        <w:rPr>
          <w:lang w:eastAsia="cs-CZ"/>
        </w:rPr>
      </w:pPr>
      <w:r w:rsidRPr="004F3E6A">
        <w:rPr>
          <w:lang w:eastAsia="cs-CZ"/>
        </w:rPr>
        <w:t>Je třeba poznamenat, že dokud nebude implementována podpora značení audio kanálů v serverech, bude nutné</w:t>
      </w:r>
      <w:r w:rsidR="004F3E6A" w:rsidRPr="004F3E6A">
        <w:rPr>
          <w:lang w:eastAsia="cs-CZ"/>
        </w:rPr>
        <w:t>,</w:t>
      </w:r>
      <w:r w:rsidRPr="004F3E6A">
        <w:rPr>
          <w:lang w:eastAsia="cs-CZ"/>
        </w:rPr>
        <w:t xml:space="preserve"> aby bylo v n</w:t>
      </w:r>
      <w:r w:rsidR="004F3E6A" w:rsidRPr="004F3E6A">
        <w:rPr>
          <w:lang w:eastAsia="cs-CZ"/>
        </w:rPr>
        <w:t>e</w:t>
      </w:r>
      <w:r w:rsidRPr="004F3E6A">
        <w:rPr>
          <w:lang w:eastAsia="cs-CZ"/>
        </w:rPr>
        <w:t xml:space="preserve">používaných kanálech nahráno ticho (v příkladu uvedeném výše, např. v kanálech 9/10 a 13/14). Nápodobně i software pro </w:t>
      </w:r>
      <w:proofErr w:type="spellStart"/>
      <w:r w:rsidRPr="004F3E6A">
        <w:rPr>
          <w:lang w:eastAsia="cs-CZ"/>
        </w:rPr>
        <w:t>mastering</w:t>
      </w:r>
      <w:proofErr w:type="spellEnd"/>
      <w:r w:rsidRPr="004F3E6A">
        <w:rPr>
          <w:lang w:eastAsia="cs-CZ"/>
        </w:rPr>
        <w:t xml:space="preserve">, či </w:t>
      </w:r>
      <w:proofErr w:type="spellStart"/>
      <w:r w:rsidRPr="004F3E6A">
        <w:rPr>
          <w:lang w:eastAsia="cs-CZ"/>
        </w:rPr>
        <w:t>packaging</w:t>
      </w:r>
      <w:proofErr w:type="spellEnd"/>
      <w:r w:rsidRPr="004F3E6A">
        <w:rPr>
          <w:lang w:eastAsia="cs-CZ"/>
        </w:rPr>
        <w:t xml:space="preserve"> musí být upgradován pro práci se šestnácti zvukovými stopami.</w:t>
      </w:r>
    </w:p>
    <w:p w:rsidR="00A557AE" w:rsidRPr="004F3E6A" w:rsidRDefault="00A557AE" w:rsidP="004F3E6A">
      <w:pPr>
        <w:rPr>
          <w:lang w:eastAsia="cs-CZ"/>
        </w:rPr>
      </w:pPr>
      <w:r w:rsidRPr="004F3E6A">
        <w:rPr>
          <w:lang w:eastAsia="cs-CZ"/>
        </w:rPr>
        <w:t xml:space="preserve">Jakmile je vytvořeno DCP ve formátu Dolby Surround 7.1, musí být správně pojmenováno dle “Digital Cinema </w:t>
      </w:r>
      <w:proofErr w:type="spellStart"/>
      <w:r w:rsidRPr="004F3E6A">
        <w:rPr>
          <w:lang w:eastAsia="cs-CZ"/>
        </w:rPr>
        <w:t>Naming</w:t>
      </w:r>
      <w:proofErr w:type="spellEnd"/>
      <w:r w:rsidRPr="004F3E6A">
        <w:rPr>
          <w:lang w:eastAsia="cs-CZ"/>
        </w:rPr>
        <w:t xml:space="preserve"> </w:t>
      </w:r>
      <w:proofErr w:type="spellStart"/>
      <w:r w:rsidRPr="004F3E6A">
        <w:rPr>
          <w:lang w:eastAsia="cs-CZ"/>
        </w:rPr>
        <w:t>Convention</w:t>
      </w:r>
      <w:proofErr w:type="spellEnd"/>
      <w:r w:rsidRPr="004F3E6A">
        <w:rPr>
          <w:lang w:eastAsia="cs-CZ"/>
        </w:rPr>
        <w:t>” tak, aby mohlo být správně identifikováno v kině. Protože vždy budou k dispozici oba zvukové mixy: 5.1 i Dolby Surround 7.1, budou v</w:t>
      </w:r>
      <w:r w:rsidR="004F3E6A" w:rsidRPr="004F3E6A">
        <w:rPr>
          <w:lang w:eastAsia="cs-CZ"/>
        </w:rPr>
        <w:t xml:space="preserve"> </w:t>
      </w:r>
      <w:r w:rsidRPr="004F3E6A">
        <w:rPr>
          <w:lang w:eastAsia="cs-CZ"/>
        </w:rPr>
        <w:t>rámci jednoho DCP vytvořeny dva CPL (</w:t>
      </w:r>
      <w:proofErr w:type="spellStart"/>
      <w:r w:rsidRPr="004F3E6A">
        <w:rPr>
          <w:lang w:eastAsia="cs-CZ"/>
        </w:rPr>
        <w:t>Composition</w:t>
      </w:r>
      <w:proofErr w:type="spellEnd"/>
      <w:r w:rsidRPr="004F3E6A">
        <w:rPr>
          <w:lang w:eastAsia="cs-CZ"/>
        </w:rPr>
        <w:t xml:space="preserve"> Play List), jako na následujícím příkladu:</w:t>
      </w:r>
    </w:p>
    <w:p w:rsidR="00A557AE" w:rsidRPr="004F3E6A" w:rsidRDefault="00A557AE" w:rsidP="004F3E6A">
      <w:pPr>
        <w:rPr>
          <w:lang w:eastAsia="cs-CZ"/>
        </w:rPr>
      </w:pPr>
      <w:r w:rsidRPr="004F3E6A">
        <w:rPr>
          <w:b/>
          <w:bCs/>
          <w:lang w:eastAsia="cs-CZ"/>
        </w:rPr>
        <w:t>FILM-TITLE_FTR-1-3D_F_EN-XX_UK-PG_51_2K_DI_20100510_DGB_i3D_OV</w:t>
      </w:r>
    </w:p>
    <w:p w:rsidR="00A557AE" w:rsidRPr="004F3E6A" w:rsidRDefault="00A557AE" w:rsidP="004F3E6A">
      <w:pPr>
        <w:rPr>
          <w:lang w:eastAsia="cs-CZ"/>
        </w:rPr>
      </w:pPr>
      <w:r w:rsidRPr="004F3E6A">
        <w:rPr>
          <w:b/>
          <w:bCs/>
          <w:lang w:eastAsia="cs-CZ"/>
        </w:rPr>
        <w:t>FILM-TITLE_FTR-1-3D_F_EN-XX_UK-PG_71_2K_DI_20100510_DGB_i3D_OV</w:t>
      </w:r>
    </w:p>
    <w:p w:rsidR="00A557AE" w:rsidRPr="004F3E6A" w:rsidRDefault="00A557AE" w:rsidP="004F3E6A">
      <w:pPr>
        <w:rPr>
          <w:lang w:eastAsia="cs-CZ"/>
        </w:rPr>
      </w:pPr>
      <w:r w:rsidRPr="004F3E6A">
        <w:rPr>
          <w:lang w:eastAsia="cs-CZ"/>
        </w:rPr>
        <w:t xml:space="preserve">V tomto příkladu první CPL pojmenovává zvukovou stopu ve formátu 5.1 (jak ukazuje odkaz </w:t>
      </w:r>
      <w:r w:rsidRPr="004F3E6A">
        <w:rPr>
          <w:b/>
          <w:bCs/>
          <w:lang w:eastAsia="cs-CZ"/>
        </w:rPr>
        <w:t>_51_</w:t>
      </w:r>
      <w:r w:rsidRPr="004F3E6A">
        <w:rPr>
          <w:lang w:eastAsia="cs-CZ"/>
        </w:rPr>
        <w:t xml:space="preserve">), zatímco druhé CPL odkazuje na zvukovou stopu Dolby Surround 7.1 (jak ukazuje odkaz </w:t>
      </w:r>
      <w:r w:rsidRPr="004F3E6A">
        <w:rPr>
          <w:b/>
          <w:bCs/>
          <w:lang w:eastAsia="cs-CZ"/>
        </w:rPr>
        <w:t>_71_</w:t>
      </w:r>
      <w:r w:rsidRPr="004F3E6A">
        <w:rPr>
          <w:lang w:eastAsia="cs-CZ"/>
        </w:rPr>
        <w:t>).</w:t>
      </w:r>
    </w:p>
    <w:p w:rsidR="00A557AE" w:rsidRPr="004F3E6A" w:rsidRDefault="00A557AE" w:rsidP="004F3E6A">
      <w:pPr>
        <w:rPr>
          <w:lang w:eastAsia="cs-CZ"/>
        </w:rPr>
      </w:pPr>
      <w:r w:rsidRPr="004F3E6A">
        <w:rPr>
          <w:b/>
          <w:bCs/>
          <w:lang w:eastAsia="cs-CZ"/>
        </w:rPr>
        <w:t>Jak toto všechno ovlivní distribuci?</w:t>
      </w:r>
    </w:p>
    <w:p w:rsidR="00A557AE" w:rsidRPr="004F3E6A" w:rsidRDefault="00A557AE" w:rsidP="004F3E6A">
      <w:pPr>
        <w:rPr>
          <w:lang w:eastAsia="cs-CZ"/>
        </w:rPr>
      </w:pPr>
      <w:r w:rsidRPr="004F3E6A">
        <w:rPr>
          <w:lang w:eastAsia="cs-CZ"/>
        </w:rPr>
        <w:t>Běžná praxe distribuce filmového obsahu se zvukovou stopou Dolby Surround 7.1 je, že DCP obsahuje dva CPL a dvě zvukové stopy (jak popsáno výše), nicméně sdílí stejný obrazo</w:t>
      </w:r>
      <w:r w:rsidR="004F3E6A" w:rsidRPr="004F3E6A">
        <w:rPr>
          <w:lang w:eastAsia="cs-CZ"/>
        </w:rPr>
        <w:t>vý soubor, který je společný obě</w:t>
      </w:r>
      <w:r w:rsidRPr="004F3E6A">
        <w:rPr>
          <w:lang w:eastAsia="cs-CZ"/>
        </w:rPr>
        <w:t>m</w:t>
      </w:r>
      <w:r w:rsidR="004F3E6A" w:rsidRPr="004F3E6A">
        <w:rPr>
          <w:lang w:eastAsia="cs-CZ"/>
        </w:rPr>
        <w:t>a</w:t>
      </w:r>
      <w:r w:rsidRPr="004F3E6A">
        <w:rPr>
          <w:lang w:eastAsia="cs-CZ"/>
        </w:rPr>
        <w:t xml:space="preserve"> verzím. Protože jsou dva CPL, každý z nich vyžaduje unikátní licenci = KDM. </w:t>
      </w:r>
      <w:r w:rsidRPr="004F3E6A">
        <w:rPr>
          <w:lang w:eastAsia="cs-CZ"/>
        </w:rPr>
        <w:lastRenderedPageBreak/>
        <w:t>Výsledkem toho je, že je možno zacílit KDM pro playback v systému Dolby Surround 7.1 právě a jenom do těch kinosálů, které byly upgradovány pro správný playback v tomto formátu.</w:t>
      </w:r>
    </w:p>
    <w:p w:rsidR="00A557AE" w:rsidRPr="004F3E6A" w:rsidRDefault="00A557AE" w:rsidP="004F3E6A">
      <w:pPr>
        <w:rPr>
          <w:lang w:eastAsia="cs-CZ"/>
        </w:rPr>
      </w:pPr>
      <w:r w:rsidRPr="004F3E6A">
        <w:rPr>
          <w:lang w:eastAsia="cs-CZ"/>
        </w:rPr>
        <w:t>Alternativně je možné zaslat KDM klíče pro obě audio stopy to všech kinosálů, ale v takovém případě zde vyvstává riziko, že například zvukový mix Dolby Surround 7.1 bude přehrán v kinosále s instalací 5.1, a tedy zvuková informace zadních kanálů (</w:t>
      </w:r>
      <w:proofErr w:type="spellStart"/>
      <w:r w:rsidRPr="004F3E6A">
        <w:rPr>
          <w:lang w:eastAsia="cs-CZ"/>
        </w:rPr>
        <w:t>Back</w:t>
      </w:r>
      <w:proofErr w:type="spellEnd"/>
      <w:r w:rsidRPr="004F3E6A">
        <w:rPr>
          <w:lang w:eastAsia="cs-CZ"/>
        </w:rPr>
        <w:t xml:space="preserve"> Surround = </w:t>
      </w:r>
      <w:proofErr w:type="spellStart"/>
      <w:r w:rsidRPr="004F3E6A">
        <w:rPr>
          <w:lang w:eastAsia="cs-CZ"/>
        </w:rPr>
        <w:t>Bsl</w:t>
      </w:r>
      <w:proofErr w:type="spellEnd"/>
      <w:r w:rsidRPr="004F3E6A">
        <w:rPr>
          <w:lang w:eastAsia="cs-CZ"/>
        </w:rPr>
        <w:t xml:space="preserve"> a </w:t>
      </w:r>
      <w:proofErr w:type="spellStart"/>
      <w:r w:rsidRPr="004F3E6A">
        <w:rPr>
          <w:lang w:eastAsia="cs-CZ"/>
        </w:rPr>
        <w:t>Bsr</w:t>
      </w:r>
      <w:proofErr w:type="spellEnd"/>
      <w:r w:rsidRPr="004F3E6A">
        <w:rPr>
          <w:lang w:eastAsia="cs-CZ"/>
        </w:rPr>
        <w:t xml:space="preserve">) bude ztracena. Naopak, pokud bude přehrána zvuková stopa 5.1 v kinosále vybaveném systémem Dolby Surround 7.1, bude zvuk </w:t>
      </w:r>
      <w:proofErr w:type="spellStart"/>
      <w:r w:rsidRPr="004F3E6A">
        <w:rPr>
          <w:lang w:eastAsia="cs-CZ"/>
        </w:rPr>
        <w:t>surroundových</w:t>
      </w:r>
      <w:proofErr w:type="spellEnd"/>
      <w:r w:rsidRPr="004F3E6A">
        <w:rPr>
          <w:lang w:eastAsia="cs-CZ"/>
        </w:rPr>
        <w:t xml:space="preserve"> kanálů přehrán </w:t>
      </w:r>
      <w:r w:rsidRPr="004F3E6A">
        <w:rPr>
          <w:i/>
          <w:iCs/>
          <w:lang w:eastAsia="cs-CZ"/>
        </w:rPr>
        <w:t>pouze</w:t>
      </w:r>
      <w:r w:rsidRPr="004F3E6A">
        <w:rPr>
          <w:lang w:eastAsia="cs-CZ"/>
        </w:rPr>
        <w:t xml:space="preserve"> z </w:t>
      </w:r>
      <w:r w:rsidR="004F3E6A" w:rsidRPr="004F3E6A">
        <w:rPr>
          <w:lang w:eastAsia="cs-CZ"/>
        </w:rPr>
        <w:t>postranních</w:t>
      </w:r>
      <w:r w:rsidRPr="004F3E6A">
        <w:rPr>
          <w:lang w:eastAsia="cs-CZ"/>
        </w:rPr>
        <w:t xml:space="preserve"> reproduktorů, zatímco zadní reproduktory nebudou hrát nic.</w:t>
      </w:r>
    </w:p>
    <w:p w:rsidR="00A557AE" w:rsidRPr="004F3E6A" w:rsidRDefault="00A557AE" w:rsidP="004F3E6A">
      <w:pPr>
        <w:rPr>
          <w:lang w:eastAsia="cs-CZ"/>
        </w:rPr>
      </w:pPr>
      <w:r w:rsidRPr="004F3E6A">
        <w:rPr>
          <w:lang w:eastAsia="cs-CZ"/>
        </w:rPr>
        <w:t>Seznam kin, která oznámila upgrade svého zvukového systému na Dolby Surround 7.1 je k vidění na interaktivní mapě:</w:t>
      </w:r>
    </w:p>
    <w:p w:rsidR="00A557AE" w:rsidRPr="004F3E6A" w:rsidRDefault="004F3E6A" w:rsidP="004F3E6A">
      <w:pPr>
        <w:rPr>
          <w:color w:val="0000FF"/>
          <w:lang w:eastAsia="cs-CZ"/>
        </w:rPr>
      </w:pPr>
      <w:hyperlink r:id="rId12" w:history="1">
        <w:r w:rsidRPr="004F3E6A">
          <w:rPr>
            <w:rStyle w:val="Hypertextovodkaz"/>
            <w:color w:val="0000FF"/>
            <w:lang w:eastAsia="cs-CZ"/>
          </w:rPr>
          <w:t>http://www.dolby.com/consumer/product/movies/theater/find-a-cinema-71.html</w:t>
        </w:r>
      </w:hyperlink>
      <w:r w:rsidRPr="004F3E6A">
        <w:rPr>
          <w:color w:val="0000FF"/>
          <w:lang w:eastAsia="cs-CZ"/>
        </w:rPr>
        <w:t xml:space="preserve">  </w:t>
      </w:r>
    </w:p>
    <w:p w:rsidR="00A557AE" w:rsidRPr="004F3E6A" w:rsidRDefault="00A557AE" w:rsidP="004F3E6A">
      <w:pPr>
        <w:rPr>
          <w:lang w:eastAsia="cs-CZ"/>
        </w:rPr>
      </w:pPr>
      <w:r w:rsidRPr="004F3E6A">
        <w:rPr>
          <w:lang w:eastAsia="cs-CZ"/>
        </w:rPr>
        <w:t>Stejně tak, jako upgrade zvukového zařízení v kině na systém Dolby Surround 7.1, je také důležité vyplnění a odeslání elektronické registrace do Dolby. Tím bude nejen zaručeno, že se dané kino objeví na seznamu uvedeném na stránkách dolby.com, ale hlavě, že se tato informace dostane k distributorům, a tedy, že každé kino obdrží odpovídající zvukový mix. Díky těmto informacím se též distributoři a filmová studia mohou rozhodnout pro která teritoria vytvořit verzi v systému Dolby Surround 7.1.</w:t>
      </w:r>
    </w:p>
    <w:p w:rsidR="00A557AE" w:rsidRPr="004F3E6A" w:rsidRDefault="00A557AE" w:rsidP="004F3E6A">
      <w:pPr>
        <w:rPr>
          <w:lang w:eastAsia="cs-CZ"/>
        </w:rPr>
      </w:pPr>
      <w:r w:rsidRPr="004F3E6A">
        <w:rPr>
          <w:rFonts w:ascii="Verdana" w:hAnsi="Verdana"/>
          <w:b/>
          <w:bCs/>
          <w:lang w:eastAsia="cs-CZ"/>
        </w:rPr>
        <w:t>Jaký upgrade je vyžadován od kin?</w:t>
      </w:r>
    </w:p>
    <w:p w:rsidR="00A557AE" w:rsidRPr="004F3E6A" w:rsidRDefault="00A557AE" w:rsidP="004F3E6A">
      <w:pPr>
        <w:rPr>
          <w:lang w:eastAsia="cs-CZ"/>
        </w:rPr>
      </w:pPr>
      <w:r w:rsidRPr="004F3E6A">
        <w:rPr>
          <w:lang w:eastAsia="cs-CZ"/>
        </w:rPr>
        <w:t xml:space="preserve">Formát Dolby Surround 7.1 je podporován v </w:t>
      </w:r>
      <w:proofErr w:type="spellStart"/>
      <w:r w:rsidRPr="004F3E6A">
        <w:rPr>
          <w:lang w:eastAsia="cs-CZ"/>
        </w:rPr>
        <w:t>kinoprocesorech</w:t>
      </w:r>
      <w:proofErr w:type="spellEnd"/>
      <w:r w:rsidRPr="004F3E6A">
        <w:rPr>
          <w:lang w:eastAsia="cs-CZ"/>
        </w:rPr>
        <w:t xml:space="preserve"> CP750 a též CP650 s digitálními vstupy. Naopak není podporován adaptéry DMA8, či DMA8Plus, neb analogové vstupy starších </w:t>
      </w:r>
      <w:proofErr w:type="spellStart"/>
      <w:r w:rsidRPr="004F3E6A">
        <w:rPr>
          <w:lang w:eastAsia="cs-CZ"/>
        </w:rPr>
        <w:t>kinoprocesorů</w:t>
      </w:r>
      <w:proofErr w:type="spellEnd"/>
      <w:r w:rsidRPr="004F3E6A">
        <w:rPr>
          <w:lang w:eastAsia="cs-CZ"/>
        </w:rPr>
        <w:t xml:space="preserve"> pro které jsou tyto adaptéry pr</w:t>
      </w:r>
      <w:r w:rsidR="004F3E6A" w:rsidRPr="004F3E6A">
        <w:rPr>
          <w:lang w:eastAsia="cs-CZ"/>
        </w:rPr>
        <w:t>i</w:t>
      </w:r>
      <w:r w:rsidRPr="004F3E6A">
        <w:rPr>
          <w:lang w:eastAsia="cs-CZ"/>
        </w:rPr>
        <w:t>márně určeny, podporují maximálně 5.1 diskrétních kanálů.</w:t>
      </w:r>
    </w:p>
    <w:p w:rsidR="00A557AE" w:rsidRPr="004F3E6A" w:rsidRDefault="00A557AE" w:rsidP="004F3E6A">
      <w:pPr>
        <w:rPr>
          <w:lang w:eastAsia="cs-CZ"/>
        </w:rPr>
      </w:pPr>
      <w:r w:rsidRPr="004F3E6A">
        <w:rPr>
          <w:lang w:eastAsia="cs-CZ"/>
        </w:rPr>
        <w:t xml:space="preserve">V kinoprocesoru CP650 je pro přehrání systému Dolby Surround 7.1 potřeba zvolit digitální vstup (ze serveru) a Surround EX výstup z kinoprocesoru, což vyžaduje instalaci volitelných karet </w:t>
      </w:r>
      <w:proofErr w:type="spellStart"/>
      <w:r w:rsidRPr="004F3E6A">
        <w:rPr>
          <w:lang w:eastAsia="cs-CZ"/>
        </w:rPr>
        <w:t>cat</w:t>
      </w:r>
      <w:proofErr w:type="spellEnd"/>
      <w:r w:rsidRPr="004F3E6A">
        <w:rPr>
          <w:lang w:eastAsia="cs-CZ"/>
        </w:rPr>
        <w:t xml:space="preserve">. 790, případně </w:t>
      </w:r>
      <w:proofErr w:type="spellStart"/>
      <w:r w:rsidRPr="004F3E6A">
        <w:rPr>
          <w:lang w:eastAsia="cs-CZ"/>
        </w:rPr>
        <w:t>cat</w:t>
      </w:r>
      <w:proofErr w:type="spellEnd"/>
      <w:r w:rsidRPr="004F3E6A">
        <w:rPr>
          <w:lang w:eastAsia="cs-CZ"/>
        </w:rPr>
        <w:t>. 778. Nový formát, (</w:t>
      </w:r>
      <w:proofErr w:type="spellStart"/>
      <w:r w:rsidRPr="004F3E6A">
        <w:rPr>
          <w:lang w:eastAsia="cs-CZ"/>
        </w:rPr>
        <w:t>Format</w:t>
      </w:r>
      <w:proofErr w:type="spellEnd"/>
      <w:r w:rsidRPr="004F3E6A">
        <w:rPr>
          <w:lang w:eastAsia="cs-CZ"/>
        </w:rPr>
        <w:t xml:space="preserve"> 91) byl vytvořen pro reprodukci Dolby Surround 7.1 zvukového mixu a v případě, že tento formát není k disposici v daném kinoprocesoru CP650, bude třeba takový kinoprocesor upgradovat. Poté bude možno nový formát plně automatizovat použitím již existujících metod (</w:t>
      </w:r>
      <w:r w:rsidR="004F3E6A" w:rsidRPr="004F3E6A">
        <w:rPr>
          <w:lang w:eastAsia="cs-CZ"/>
        </w:rPr>
        <w:t>sériový</w:t>
      </w:r>
      <w:r w:rsidRPr="004F3E6A">
        <w:rPr>
          <w:lang w:eastAsia="cs-CZ"/>
        </w:rPr>
        <w:t xml:space="preserve"> port, Ethernet, GPIO).</w:t>
      </w:r>
    </w:p>
    <w:p w:rsidR="00A557AE" w:rsidRPr="004F3E6A" w:rsidRDefault="004F3E6A" w:rsidP="004F3E6A">
      <w:pPr>
        <w:rPr>
          <w:lang w:eastAsia="cs-CZ"/>
        </w:rPr>
      </w:pPr>
      <w:r w:rsidRPr="004F3E6A">
        <w:rPr>
          <w:lang w:eastAsia="cs-CZ"/>
        </w:rPr>
        <w:t>V kinoprocesoru CP750 je vyt</w:t>
      </w:r>
      <w:r w:rsidR="00A557AE" w:rsidRPr="004F3E6A">
        <w:rPr>
          <w:lang w:eastAsia="cs-CZ"/>
        </w:rPr>
        <w:t>vořen přídav</w:t>
      </w:r>
      <w:r w:rsidRPr="004F3E6A">
        <w:rPr>
          <w:lang w:eastAsia="cs-CZ"/>
        </w:rPr>
        <w:t>n</w:t>
      </w:r>
      <w:r w:rsidR="00A557AE" w:rsidRPr="004F3E6A">
        <w:rPr>
          <w:lang w:eastAsia="cs-CZ"/>
        </w:rPr>
        <w:t>ý dekódovací mód pero podporu formátu Dolby Surround 7.1. Tento mód může být aktivován v ovládacím software CP750, z předního panelu kinoprocesoru, nebo automatizací (</w:t>
      </w:r>
      <w:r w:rsidRPr="004F3E6A">
        <w:rPr>
          <w:lang w:eastAsia="cs-CZ"/>
        </w:rPr>
        <w:t>sériový</w:t>
      </w:r>
      <w:r w:rsidR="00A557AE" w:rsidRPr="004F3E6A">
        <w:rPr>
          <w:lang w:eastAsia="cs-CZ"/>
        </w:rPr>
        <w:t xml:space="preserve"> port, Ethernet).</w:t>
      </w:r>
    </w:p>
    <w:p w:rsidR="00A557AE" w:rsidRPr="004F3E6A" w:rsidRDefault="00A557AE" w:rsidP="004F3E6A">
      <w:pPr>
        <w:rPr>
          <w:lang w:eastAsia="cs-CZ"/>
        </w:rPr>
      </w:pPr>
      <w:r w:rsidRPr="004F3E6A">
        <w:rPr>
          <w:lang w:eastAsia="cs-CZ"/>
        </w:rPr>
        <w:t xml:space="preserve">Upgrade software v kinoprocesoru ovšem nevyžaduje další </w:t>
      </w:r>
      <w:proofErr w:type="spellStart"/>
      <w:r w:rsidRPr="004F3E6A">
        <w:rPr>
          <w:lang w:eastAsia="cs-CZ"/>
        </w:rPr>
        <w:t>ekvalizaci</w:t>
      </w:r>
      <w:proofErr w:type="spellEnd"/>
      <w:r w:rsidRPr="004F3E6A">
        <w:rPr>
          <w:lang w:eastAsia="cs-CZ"/>
        </w:rPr>
        <w:t xml:space="preserve"> v kine</w:t>
      </w:r>
      <w:r w:rsidR="004F3E6A" w:rsidRPr="004F3E6A">
        <w:rPr>
          <w:lang w:eastAsia="cs-CZ"/>
        </w:rPr>
        <w:t>ch, která již byla zapojena na f</w:t>
      </w:r>
      <w:r w:rsidRPr="004F3E6A">
        <w:rPr>
          <w:lang w:eastAsia="cs-CZ"/>
        </w:rPr>
        <w:t xml:space="preserve">ormát Dolby Surround EX. Nicméně je třeba přepojit AES kabeláž ze serveru do kinoprocesoru dle konfigurace popsané výše a zobrazené níže. Více informací o upgrade </w:t>
      </w:r>
      <w:proofErr w:type="spellStart"/>
      <w:r w:rsidRPr="004F3E6A">
        <w:rPr>
          <w:lang w:eastAsia="cs-CZ"/>
        </w:rPr>
        <w:t>kinoprocesorů</w:t>
      </w:r>
      <w:proofErr w:type="spellEnd"/>
      <w:r w:rsidRPr="004F3E6A">
        <w:rPr>
          <w:lang w:eastAsia="cs-CZ"/>
        </w:rPr>
        <w:t xml:space="preserve"> CP650 a CP750 je presentováno v servisních </w:t>
      </w:r>
      <w:proofErr w:type="spellStart"/>
      <w:r w:rsidRPr="004F3E6A">
        <w:rPr>
          <w:lang w:eastAsia="cs-CZ"/>
        </w:rPr>
        <w:t>field</w:t>
      </w:r>
      <w:proofErr w:type="spellEnd"/>
      <w:r w:rsidRPr="004F3E6A">
        <w:rPr>
          <w:lang w:eastAsia="cs-CZ"/>
        </w:rPr>
        <w:t xml:space="preserve"> bulletinech Dolby.</w:t>
      </w:r>
    </w:p>
    <w:p w:rsidR="00A557AE" w:rsidRPr="004F3E6A" w:rsidRDefault="00A557AE" w:rsidP="004F3E6A">
      <w:pPr>
        <w:rPr>
          <w:lang w:eastAsia="cs-CZ"/>
        </w:rPr>
      </w:pPr>
      <w:r w:rsidRPr="004F3E6A">
        <w:rPr>
          <w:noProof/>
          <w:lang w:eastAsia="cs-CZ"/>
        </w:rPr>
        <w:lastRenderedPageBreak/>
        <w:drawing>
          <wp:inline distT="0" distB="0" distL="0" distR="0" wp14:anchorId="1B89D0A0" wp14:editId="11155821">
            <wp:extent cx="4895850" cy="2173756"/>
            <wp:effectExtent l="0" t="0" r="0" b="0"/>
            <wp:docPr id="1" name="Obrázek 1" descr="http://www.digitalnikino.cz/system/files/pictures/Dolby/Dolby_7-1/cesta_zvuku_server_proce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gitalnikino.cz/system/files/pictures/Dolby/Dolby_7-1/cesta_zvuku_server_proceso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7262" cy="2178823"/>
                    </a:xfrm>
                    <a:prstGeom prst="rect">
                      <a:avLst/>
                    </a:prstGeom>
                    <a:noFill/>
                    <a:ln>
                      <a:noFill/>
                    </a:ln>
                  </pic:spPr>
                </pic:pic>
              </a:graphicData>
            </a:graphic>
          </wp:inline>
        </w:drawing>
      </w:r>
    </w:p>
    <w:p w:rsidR="00A557AE" w:rsidRPr="004F3E6A" w:rsidRDefault="00A557AE" w:rsidP="004F3E6A">
      <w:pPr>
        <w:rPr>
          <w:lang w:eastAsia="cs-CZ"/>
        </w:rPr>
      </w:pPr>
      <w:r w:rsidRPr="004F3E6A">
        <w:rPr>
          <w:lang w:eastAsia="cs-CZ"/>
        </w:rPr>
        <w:t>Jak již bylo řečeno, zvuková stopa pro nevidomé (AD) je stále podporována v DCP s Dolby Surround 7.1 zvukovým mixem. Pokud je pro tento účel používán externí převodník (DAC), který předává AD informaci infračervenému vysílači je záhodno, aby kina s tímto systémem byla dovybavena přepínačem, který bude přepínat vstup zmíněného převodníku mezi kanály 7/8 a 15/16.</w:t>
      </w:r>
    </w:p>
    <w:p w:rsidR="00A557AE" w:rsidRPr="004F3E6A" w:rsidRDefault="00A557AE" w:rsidP="004F3E6A">
      <w:pPr>
        <w:rPr>
          <w:lang w:eastAsia="cs-CZ"/>
        </w:rPr>
      </w:pPr>
      <w:r w:rsidRPr="004F3E6A">
        <w:rPr>
          <w:lang w:eastAsia="cs-CZ"/>
        </w:rPr>
        <w:t xml:space="preserve">Je též dobré poznamenat, že </w:t>
      </w:r>
      <w:proofErr w:type="spellStart"/>
      <w:r w:rsidRPr="004F3E6A">
        <w:rPr>
          <w:lang w:eastAsia="cs-CZ"/>
        </w:rPr>
        <w:t>digital</w:t>
      </w:r>
      <w:proofErr w:type="spellEnd"/>
      <w:r w:rsidRPr="004F3E6A">
        <w:rPr>
          <w:lang w:eastAsia="cs-CZ"/>
        </w:rPr>
        <w:t xml:space="preserve"> </w:t>
      </w:r>
      <w:proofErr w:type="spellStart"/>
      <w:r w:rsidRPr="004F3E6A">
        <w:rPr>
          <w:lang w:eastAsia="cs-CZ"/>
        </w:rPr>
        <w:t>cinema</w:t>
      </w:r>
      <w:proofErr w:type="spellEnd"/>
      <w:r w:rsidRPr="004F3E6A">
        <w:rPr>
          <w:lang w:eastAsia="cs-CZ"/>
        </w:rPr>
        <w:t xml:space="preserve"> server musí podporovat playback </w:t>
      </w:r>
      <w:proofErr w:type="gramStart"/>
      <w:r w:rsidRPr="004F3E6A">
        <w:rPr>
          <w:lang w:eastAsia="cs-CZ"/>
        </w:rPr>
        <w:t>16ti</w:t>
      </w:r>
      <w:proofErr w:type="gramEnd"/>
      <w:r w:rsidRPr="004F3E6A">
        <w:rPr>
          <w:lang w:eastAsia="cs-CZ"/>
        </w:rPr>
        <w:t xml:space="preserve"> zvukových kanálů pro účel přehrávání zvukové stopy v systému Dolby Surround 7.1, což může v některých případech vyžadovat upgrade software, případně i hardware. Všechny </w:t>
      </w:r>
      <w:proofErr w:type="spellStart"/>
      <w:r w:rsidRPr="004F3E6A">
        <w:rPr>
          <w:lang w:eastAsia="cs-CZ"/>
        </w:rPr>
        <w:t>digital</w:t>
      </w:r>
      <w:proofErr w:type="spellEnd"/>
      <w:r w:rsidRPr="004F3E6A">
        <w:rPr>
          <w:lang w:eastAsia="cs-CZ"/>
        </w:rPr>
        <w:t xml:space="preserve"> </w:t>
      </w:r>
      <w:proofErr w:type="spellStart"/>
      <w:r w:rsidRPr="004F3E6A">
        <w:rPr>
          <w:lang w:eastAsia="cs-CZ"/>
        </w:rPr>
        <w:t>cinema</w:t>
      </w:r>
      <w:proofErr w:type="spellEnd"/>
      <w:r w:rsidRPr="004F3E6A">
        <w:rPr>
          <w:lang w:eastAsia="cs-CZ"/>
        </w:rPr>
        <w:t xml:space="preserve"> servery vyráběné v Dolby mají hardware, který je schopen přehrání </w:t>
      </w:r>
      <w:proofErr w:type="gramStart"/>
      <w:r w:rsidRPr="004F3E6A">
        <w:rPr>
          <w:lang w:eastAsia="cs-CZ"/>
        </w:rPr>
        <w:t>16ti</w:t>
      </w:r>
      <w:proofErr w:type="gramEnd"/>
      <w:r w:rsidRPr="004F3E6A">
        <w:rPr>
          <w:lang w:eastAsia="cs-CZ"/>
        </w:rPr>
        <w:t xml:space="preserve"> zvukových kanálů, pouze je třeba, aby instalovaný systémový software byl ve verzi 4.0.8 a vyšší.</w:t>
      </w:r>
    </w:p>
    <w:p w:rsidR="00A557AE" w:rsidRPr="004F3E6A" w:rsidRDefault="00A557AE" w:rsidP="004F3E6A">
      <w:pPr>
        <w:rPr>
          <w:lang w:eastAsia="cs-CZ"/>
        </w:rPr>
      </w:pPr>
      <w:r w:rsidRPr="004F3E6A">
        <w:rPr>
          <w:b/>
          <w:bCs/>
          <w:lang w:eastAsia="cs-CZ"/>
        </w:rPr>
        <w:t>Jak se změní příprava představení a promítání?</w:t>
      </w:r>
    </w:p>
    <w:p w:rsidR="00A557AE" w:rsidRPr="004F3E6A" w:rsidRDefault="00A557AE" w:rsidP="004F3E6A">
      <w:pPr>
        <w:rPr>
          <w:lang w:eastAsia="cs-CZ"/>
        </w:rPr>
      </w:pPr>
      <w:r w:rsidRPr="004F3E6A">
        <w:rPr>
          <w:lang w:eastAsia="cs-CZ"/>
        </w:rPr>
        <w:t xml:space="preserve">Při přípravě představení (show </w:t>
      </w:r>
      <w:proofErr w:type="spellStart"/>
      <w:r w:rsidRPr="004F3E6A">
        <w:rPr>
          <w:lang w:eastAsia="cs-CZ"/>
        </w:rPr>
        <w:t>build</w:t>
      </w:r>
      <w:proofErr w:type="spellEnd"/>
      <w:r w:rsidRPr="004F3E6A">
        <w:rPr>
          <w:lang w:eastAsia="cs-CZ"/>
        </w:rPr>
        <w:t xml:space="preserve">) s celovečerním filmem ve formátu Dolby Surround 7.1 je pravděpodobné, že část </w:t>
      </w:r>
      <w:proofErr w:type="spellStart"/>
      <w:r w:rsidRPr="004F3E6A">
        <w:rPr>
          <w:lang w:eastAsia="cs-CZ"/>
        </w:rPr>
        <w:t>předprogramu</w:t>
      </w:r>
      <w:proofErr w:type="spellEnd"/>
      <w:r w:rsidRPr="004F3E6A">
        <w:rPr>
          <w:lang w:eastAsia="cs-CZ"/>
        </w:rPr>
        <w:t xml:space="preserve"> (reklamy, trailery), budou pouze ve formátu 5.1. V takovém případě je třeba zajistit, že kinoprocesor bude při zahájení promítání v 5.1 módu a promítací automatika (např. Dolby NA10) přepne kinoprocesor do formátu Dolby Surround 7.1 na začátku filmu. Některé trailery dodané spolu s hlavním </w:t>
      </w:r>
      <w:r w:rsidR="004F3E6A" w:rsidRPr="004F3E6A">
        <w:rPr>
          <w:lang w:eastAsia="cs-CZ"/>
        </w:rPr>
        <w:t>filmem</w:t>
      </w:r>
      <w:r w:rsidRPr="004F3E6A">
        <w:rPr>
          <w:lang w:eastAsia="cs-CZ"/>
        </w:rPr>
        <w:t xml:space="preserve">, který je ve formátu Dolby Surround 7.1, mohou též obsahovat zvukovou stopu vyrobenou ve formátu Dolby Surround 7.1, a je tedy dobré na tuto skutečnost brát zřetel při přípravě představení a automatizačních </w:t>
      </w:r>
      <w:proofErr w:type="spellStart"/>
      <w:r w:rsidRPr="004F3E6A">
        <w:rPr>
          <w:lang w:eastAsia="cs-CZ"/>
        </w:rPr>
        <w:t>cues</w:t>
      </w:r>
      <w:proofErr w:type="spellEnd"/>
      <w:r w:rsidRPr="004F3E6A">
        <w:rPr>
          <w:lang w:eastAsia="cs-CZ"/>
        </w:rPr>
        <w:t>.</w:t>
      </w:r>
    </w:p>
    <w:p w:rsidR="00A557AE" w:rsidRPr="004F3E6A" w:rsidRDefault="00A557AE" w:rsidP="004F3E6A">
      <w:pPr>
        <w:rPr>
          <w:lang w:eastAsia="cs-CZ"/>
        </w:rPr>
      </w:pPr>
      <w:r w:rsidRPr="004F3E6A">
        <w:rPr>
          <w:lang w:eastAsia="cs-CZ"/>
        </w:rPr>
        <w:t>V případě CP650, formát Dolby Surround 7.1 (</w:t>
      </w:r>
      <w:proofErr w:type="spellStart"/>
      <w:r w:rsidRPr="004F3E6A">
        <w:rPr>
          <w:lang w:eastAsia="cs-CZ"/>
        </w:rPr>
        <w:t>Format</w:t>
      </w:r>
      <w:proofErr w:type="spellEnd"/>
      <w:r w:rsidRPr="004F3E6A">
        <w:rPr>
          <w:lang w:eastAsia="cs-CZ"/>
        </w:rPr>
        <w:t xml:space="preserve"> 91) může být spojen s běžným povelem změny formátu, například v Dolby Show </w:t>
      </w:r>
      <w:proofErr w:type="spellStart"/>
      <w:r w:rsidRPr="004F3E6A">
        <w:rPr>
          <w:lang w:eastAsia="cs-CZ"/>
        </w:rPr>
        <w:t>Manageru</w:t>
      </w:r>
      <w:proofErr w:type="spellEnd"/>
      <w:r w:rsidRPr="004F3E6A">
        <w:rPr>
          <w:lang w:eastAsia="cs-CZ"/>
        </w:rPr>
        <w:t xml:space="preserve"> a umístěn na časovou osu představení. Alternativně může být povel změny formátu aktivován existujícím automatizačním systémem za použití GPI, nebo ASCII příkazů po </w:t>
      </w:r>
      <w:r w:rsidR="004F3E6A" w:rsidRPr="004F3E6A">
        <w:rPr>
          <w:lang w:eastAsia="cs-CZ"/>
        </w:rPr>
        <w:t>sériovém</w:t>
      </w:r>
      <w:r w:rsidRPr="004F3E6A">
        <w:rPr>
          <w:lang w:eastAsia="cs-CZ"/>
        </w:rPr>
        <w:t xml:space="preserve">, či </w:t>
      </w:r>
      <w:proofErr w:type="spellStart"/>
      <w:r w:rsidRPr="004F3E6A">
        <w:rPr>
          <w:lang w:eastAsia="cs-CZ"/>
        </w:rPr>
        <w:t>Ethernetovém</w:t>
      </w:r>
      <w:proofErr w:type="spellEnd"/>
      <w:r w:rsidRPr="004F3E6A">
        <w:rPr>
          <w:lang w:eastAsia="cs-CZ"/>
        </w:rPr>
        <w:t xml:space="preserve"> rozhraní.</w:t>
      </w:r>
    </w:p>
    <w:p w:rsidR="00A557AE" w:rsidRPr="004F3E6A" w:rsidRDefault="00A557AE" w:rsidP="004F3E6A">
      <w:pPr>
        <w:rPr>
          <w:lang w:eastAsia="cs-CZ"/>
        </w:rPr>
      </w:pPr>
      <w:r w:rsidRPr="004F3E6A">
        <w:rPr>
          <w:lang w:eastAsia="cs-CZ"/>
        </w:rPr>
        <w:t>V případě CP750 je formát Dolby Surround 7.1 spíše dekódovacím módem kinoprocesoru, než samostatným formátem, díky rozdílné logice ovládání kinoprocesoru CP750. Automatizační systém, nebo řízení kina (</w:t>
      </w:r>
      <w:proofErr w:type="spellStart"/>
      <w:r w:rsidRPr="004F3E6A">
        <w:rPr>
          <w:lang w:eastAsia="cs-CZ"/>
        </w:rPr>
        <w:t>Theatre</w:t>
      </w:r>
      <w:proofErr w:type="spellEnd"/>
      <w:r w:rsidRPr="004F3E6A">
        <w:rPr>
          <w:lang w:eastAsia="cs-CZ"/>
        </w:rPr>
        <w:t xml:space="preserve"> Management </w:t>
      </w:r>
      <w:proofErr w:type="spellStart"/>
      <w:r w:rsidRPr="004F3E6A">
        <w:rPr>
          <w:lang w:eastAsia="cs-CZ"/>
        </w:rPr>
        <w:t>System</w:t>
      </w:r>
      <w:proofErr w:type="spellEnd"/>
      <w:r w:rsidRPr="004F3E6A">
        <w:rPr>
          <w:lang w:eastAsia="cs-CZ"/>
        </w:rPr>
        <w:t xml:space="preserve"> - TMS) mohou vyžadovat upgrade pro použití nového dekódovacího módu Dolby Surround 7.1 užitím ASCII povelů po </w:t>
      </w:r>
      <w:r w:rsidR="004F3E6A" w:rsidRPr="004F3E6A">
        <w:rPr>
          <w:lang w:eastAsia="cs-CZ"/>
        </w:rPr>
        <w:t>sériovém</w:t>
      </w:r>
      <w:r w:rsidRPr="004F3E6A">
        <w:rPr>
          <w:lang w:eastAsia="cs-CZ"/>
        </w:rPr>
        <w:t xml:space="preserve">, či </w:t>
      </w:r>
      <w:proofErr w:type="spellStart"/>
      <w:r w:rsidRPr="004F3E6A">
        <w:rPr>
          <w:lang w:eastAsia="cs-CZ"/>
        </w:rPr>
        <w:t>Ethernetovém</w:t>
      </w:r>
      <w:proofErr w:type="spellEnd"/>
      <w:r w:rsidRPr="004F3E6A">
        <w:rPr>
          <w:lang w:eastAsia="cs-CZ"/>
        </w:rPr>
        <w:t xml:space="preserve"> rozhraní.</w:t>
      </w:r>
    </w:p>
    <w:p w:rsidR="00A557AE" w:rsidRPr="004F3E6A" w:rsidRDefault="00A557AE" w:rsidP="004F3E6A">
      <w:pPr>
        <w:rPr>
          <w:lang w:eastAsia="cs-CZ"/>
        </w:rPr>
      </w:pPr>
      <w:r w:rsidRPr="004F3E6A">
        <w:rPr>
          <w:lang w:eastAsia="cs-CZ"/>
        </w:rPr>
        <w:t>Tento článek byl původně publikován v magazínu Cinema Technology (</w:t>
      </w:r>
      <w:hyperlink r:id="rId14" w:tgtFrame="_blank" w:history="1">
        <w:r w:rsidRPr="004F3E6A">
          <w:rPr>
            <w:lang w:eastAsia="cs-CZ"/>
          </w:rPr>
          <w:t>http://www.cinematechnologymagazine.com</w:t>
        </w:r>
      </w:hyperlink>
      <w:r w:rsidRPr="004F3E6A">
        <w:rPr>
          <w:lang w:eastAsia="cs-CZ"/>
        </w:rPr>
        <w:t xml:space="preserve">). </w:t>
      </w:r>
    </w:p>
    <w:p w:rsidR="00A557AE" w:rsidRPr="004F3E6A" w:rsidRDefault="00A557AE" w:rsidP="004F3E6A">
      <w:pPr>
        <w:rPr>
          <w:lang w:eastAsia="cs-CZ"/>
        </w:rPr>
      </w:pPr>
      <w:r w:rsidRPr="004F3E6A">
        <w:rPr>
          <w:lang w:eastAsia="cs-CZ"/>
        </w:rPr>
        <w:t xml:space="preserve">© </w:t>
      </w:r>
      <w:r w:rsidRPr="004F3E6A">
        <w:rPr>
          <w:b/>
          <w:bCs/>
          <w:lang w:eastAsia="cs-CZ"/>
        </w:rPr>
        <w:t xml:space="preserve">Jim </w:t>
      </w:r>
      <w:proofErr w:type="spellStart"/>
      <w:r w:rsidRPr="004F3E6A">
        <w:rPr>
          <w:b/>
          <w:bCs/>
          <w:lang w:eastAsia="cs-CZ"/>
        </w:rPr>
        <w:t>Slater</w:t>
      </w:r>
      <w:proofErr w:type="spellEnd"/>
      <w:r w:rsidRPr="004F3E6A">
        <w:rPr>
          <w:b/>
          <w:bCs/>
          <w:lang w:eastAsia="cs-CZ"/>
        </w:rPr>
        <w:t xml:space="preserve"> a Nick Watson</w:t>
      </w:r>
      <w:r w:rsidRPr="004F3E6A">
        <w:rPr>
          <w:lang w:eastAsia="cs-CZ"/>
        </w:rPr>
        <w:t xml:space="preserve"> pro Cinema Technology 2011. Všechna práva vyhrazena.</w:t>
      </w:r>
    </w:p>
    <w:p w:rsidR="00356906" w:rsidRPr="004F3E6A" w:rsidRDefault="00A557AE" w:rsidP="004F3E6A">
      <w:r w:rsidRPr="004F3E6A">
        <w:rPr>
          <w:lang w:eastAsia="cs-CZ"/>
        </w:rPr>
        <w:t>Pro Digitální kino připravil Pavel Štverák</w:t>
      </w:r>
    </w:p>
    <w:sectPr w:rsidR="00356906" w:rsidRPr="004F3E6A" w:rsidSect="004F3E6A">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AE"/>
    <w:rsid w:val="00336FF0"/>
    <w:rsid w:val="00356906"/>
    <w:rsid w:val="004F3E6A"/>
    <w:rsid w:val="007258DF"/>
    <w:rsid w:val="00A557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557AE"/>
    <w:pPr>
      <w:spacing w:before="100" w:beforeAutospacing="1" w:after="100" w:afterAutospacing="1" w:line="240" w:lineRule="auto"/>
      <w:outlineLvl w:val="0"/>
    </w:pPr>
    <w:rPr>
      <w:rFonts w:ascii="Times New Roman" w:eastAsia="Times New Roman" w:hAnsi="Times New Roman" w:cs="Times New Roman"/>
      <w:b/>
      <w:bCs/>
      <w:kern w:val="36"/>
      <w:sz w:val="31"/>
      <w:szCs w:val="3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557AE"/>
    <w:rPr>
      <w:rFonts w:ascii="Times New Roman" w:eastAsia="Times New Roman" w:hAnsi="Times New Roman" w:cs="Times New Roman"/>
      <w:b/>
      <w:bCs/>
      <w:kern w:val="36"/>
      <w:sz w:val="31"/>
      <w:szCs w:val="31"/>
      <w:lang w:eastAsia="cs-CZ"/>
    </w:rPr>
  </w:style>
  <w:style w:type="character" w:styleId="Hypertextovodkaz">
    <w:name w:val="Hyperlink"/>
    <w:basedOn w:val="Standardnpsmoodstavce"/>
    <w:uiPriority w:val="99"/>
    <w:unhideWhenUsed/>
    <w:rsid w:val="00A557AE"/>
    <w:rPr>
      <w:b w:val="0"/>
      <w:bCs w:val="0"/>
      <w:strike w:val="0"/>
      <w:dstrike w:val="0"/>
      <w:color w:val="47AEE7"/>
      <w:u w:val="none"/>
      <w:effect w:val="none"/>
    </w:rPr>
  </w:style>
  <w:style w:type="character" w:styleId="Siln">
    <w:name w:val="Strong"/>
    <w:basedOn w:val="Standardnpsmoodstavce"/>
    <w:uiPriority w:val="22"/>
    <w:qFormat/>
    <w:rsid w:val="00A557AE"/>
    <w:rPr>
      <w:b/>
      <w:bCs/>
    </w:rPr>
  </w:style>
  <w:style w:type="paragraph" w:styleId="Normlnweb">
    <w:name w:val="Normal (Web)"/>
    <w:basedOn w:val="Normln"/>
    <w:uiPriority w:val="99"/>
    <w:semiHidden/>
    <w:unhideWhenUsed/>
    <w:rsid w:val="00A557AE"/>
    <w:pPr>
      <w:spacing w:before="216" w:after="240" w:line="240" w:lineRule="auto"/>
    </w:pPr>
    <w:rPr>
      <w:rFonts w:ascii="Times New Roman" w:eastAsia="Times New Roman" w:hAnsi="Times New Roman" w:cs="Times New Roman"/>
      <w:sz w:val="24"/>
      <w:szCs w:val="24"/>
      <w:lang w:eastAsia="cs-CZ"/>
    </w:rPr>
  </w:style>
  <w:style w:type="character" w:customStyle="1" w:styleId="submitted1">
    <w:name w:val="submitted1"/>
    <w:basedOn w:val="Standardnpsmoodstavce"/>
    <w:rsid w:val="00A557AE"/>
    <w:rPr>
      <w:color w:val="DDDDDD"/>
      <w:sz w:val="19"/>
      <w:szCs w:val="19"/>
    </w:rPr>
  </w:style>
  <w:style w:type="paragraph" w:styleId="Textbubliny">
    <w:name w:val="Balloon Text"/>
    <w:basedOn w:val="Normln"/>
    <w:link w:val="TextbublinyChar"/>
    <w:uiPriority w:val="99"/>
    <w:semiHidden/>
    <w:unhideWhenUsed/>
    <w:rsid w:val="00A557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557AE"/>
    <w:pPr>
      <w:spacing w:before="100" w:beforeAutospacing="1" w:after="100" w:afterAutospacing="1" w:line="240" w:lineRule="auto"/>
      <w:outlineLvl w:val="0"/>
    </w:pPr>
    <w:rPr>
      <w:rFonts w:ascii="Times New Roman" w:eastAsia="Times New Roman" w:hAnsi="Times New Roman" w:cs="Times New Roman"/>
      <w:b/>
      <w:bCs/>
      <w:kern w:val="36"/>
      <w:sz w:val="31"/>
      <w:szCs w:val="3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557AE"/>
    <w:rPr>
      <w:rFonts w:ascii="Times New Roman" w:eastAsia="Times New Roman" w:hAnsi="Times New Roman" w:cs="Times New Roman"/>
      <w:b/>
      <w:bCs/>
      <w:kern w:val="36"/>
      <w:sz w:val="31"/>
      <w:szCs w:val="31"/>
      <w:lang w:eastAsia="cs-CZ"/>
    </w:rPr>
  </w:style>
  <w:style w:type="character" w:styleId="Hypertextovodkaz">
    <w:name w:val="Hyperlink"/>
    <w:basedOn w:val="Standardnpsmoodstavce"/>
    <w:uiPriority w:val="99"/>
    <w:unhideWhenUsed/>
    <w:rsid w:val="00A557AE"/>
    <w:rPr>
      <w:b w:val="0"/>
      <w:bCs w:val="0"/>
      <w:strike w:val="0"/>
      <w:dstrike w:val="0"/>
      <w:color w:val="47AEE7"/>
      <w:u w:val="none"/>
      <w:effect w:val="none"/>
    </w:rPr>
  </w:style>
  <w:style w:type="character" w:styleId="Siln">
    <w:name w:val="Strong"/>
    <w:basedOn w:val="Standardnpsmoodstavce"/>
    <w:uiPriority w:val="22"/>
    <w:qFormat/>
    <w:rsid w:val="00A557AE"/>
    <w:rPr>
      <w:b/>
      <w:bCs/>
    </w:rPr>
  </w:style>
  <w:style w:type="paragraph" w:styleId="Normlnweb">
    <w:name w:val="Normal (Web)"/>
    <w:basedOn w:val="Normln"/>
    <w:uiPriority w:val="99"/>
    <w:semiHidden/>
    <w:unhideWhenUsed/>
    <w:rsid w:val="00A557AE"/>
    <w:pPr>
      <w:spacing w:before="216" w:after="240" w:line="240" w:lineRule="auto"/>
    </w:pPr>
    <w:rPr>
      <w:rFonts w:ascii="Times New Roman" w:eastAsia="Times New Roman" w:hAnsi="Times New Roman" w:cs="Times New Roman"/>
      <w:sz w:val="24"/>
      <w:szCs w:val="24"/>
      <w:lang w:eastAsia="cs-CZ"/>
    </w:rPr>
  </w:style>
  <w:style w:type="character" w:customStyle="1" w:styleId="submitted1">
    <w:name w:val="submitted1"/>
    <w:basedOn w:val="Standardnpsmoodstavce"/>
    <w:rsid w:val="00A557AE"/>
    <w:rPr>
      <w:color w:val="DDDDDD"/>
      <w:sz w:val="19"/>
      <w:szCs w:val="19"/>
    </w:rPr>
  </w:style>
  <w:style w:type="paragraph" w:styleId="Textbubliny">
    <w:name w:val="Balloon Text"/>
    <w:basedOn w:val="Normln"/>
    <w:link w:val="TextbublinyChar"/>
    <w:uiPriority w:val="99"/>
    <w:semiHidden/>
    <w:unhideWhenUsed/>
    <w:rsid w:val="00A557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5155">
      <w:bodyDiv w:val="1"/>
      <w:marLeft w:val="240"/>
      <w:marRight w:val="240"/>
      <w:marTop w:val="0"/>
      <w:marBottom w:val="0"/>
      <w:divBdr>
        <w:top w:val="none" w:sz="0" w:space="0" w:color="auto"/>
        <w:left w:val="none" w:sz="0" w:space="0" w:color="auto"/>
        <w:bottom w:val="none" w:sz="0" w:space="0" w:color="auto"/>
        <w:right w:val="none" w:sz="0" w:space="0" w:color="auto"/>
      </w:divBdr>
      <w:divsChild>
        <w:div w:id="153769003">
          <w:marLeft w:val="0"/>
          <w:marRight w:val="0"/>
          <w:marTop w:val="0"/>
          <w:marBottom w:val="0"/>
          <w:divBdr>
            <w:top w:val="none" w:sz="0" w:space="0" w:color="auto"/>
            <w:left w:val="none" w:sz="0" w:space="0" w:color="auto"/>
            <w:bottom w:val="none" w:sz="0" w:space="0" w:color="auto"/>
            <w:right w:val="none" w:sz="0" w:space="0" w:color="auto"/>
          </w:divBdr>
          <w:divsChild>
            <w:div w:id="126778757">
              <w:marLeft w:val="0"/>
              <w:marRight w:val="0"/>
              <w:marTop w:val="0"/>
              <w:marBottom w:val="480"/>
              <w:divBdr>
                <w:top w:val="none" w:sz="0" w:space="0" w:color="auto"/>
                <w:left w:val="none" w:sz="0" w:space="0" w:color="auto"/>
                <w:bottom w:val="dashed" w:sz="6" w:space="22" w:color="AAAAAA"/>
                <w:right w:val="none" w:sz="0" w:space="0" w:color="auto"/>
              </w:divBdr>
              <w:divsChild>
                <w:div w:id="591739962">
                  <w:marLeft w:val="0"/>
                  <w:marRight w:val="0"/>
                  <w:marTop w:val="120"/>
                  <w:marBottom w:val="120"/>
                  <w:divBdr>
                    <w:top w:val="none" w:sz="0" w:space="0" w:color="auto"/>
                    <w:left w:val="none" w:sz="0" w:space="0" w:color="auto"/>
                    <w:bottom w:val="none" w:sz="0" w:space="0" w:color="auto"/>
                    <w:right w:val="none" w:sz="0" w:space="0" w:color="auto"/>
                  </w:divBdr>
                  <w:divsChild>
                    <w:div w:id="705372032">
                      <w:marLeft w:val="0"/>
                      <w:marRight w:val="0"/>
                      <w:marTop w:val="0"/>
                      <w:marBottom w:val="0"/>
                      <w:divBdr>
                        <w:top w:val="none" w:sz="0" w:space="0" w:color="auto"/>
                        <w:left w:val="none" w:sz="0" w:space="0" w:color="auto"/>
                        <w:bottom w:val="none" w:sz="0" w:space="0" w:color="auto"/>
                        <w:right w:val="none" w:sz="0" w:space="0" w:color="auto"/>
                      </w:divBdr>
                    </w:div>
                    <w:div w:id="223490833">
                      <w:marLeft w:val="0"/>
                      <w:marRight w:val="0"/>
                      <w:marTop w:val="0"/>
                      <w:marBottom w:val="0"/>
                      <w:divBdr>
                        <w:top w:val="none" w:sz="0" w:space="0" w:color="auto"/>
                        <w:left w:val="none" w:sz="0" w:space="0" w:color="auto"/>
                        <w:bottom w:val="none" w:sz="0" w:space="0" w:color="auto"/>
                        <w:right w:val="none" w:sz="0" w:space="0" w:color="auto"/>
                      </w:divBdr>
                    </w:div>
                    <w:div w:id="702707229">
                      <w:marLeft w:val="0"/>
                      <w:marRight w:val="0"/>
                      <w:marTop w:val="0"/>
                      <w:marBottom w:val="0"/>
                      <w:divBdr>
                        <w:top w:val="none" w:sz="0" w:space="0" w:color="auto"/>
                        <w:left w:val="none" w:sz="0" w:space="0" w:color="auto"/>
                        <w:bottom w:val="none" w:sz="0" w:space="0" w:color="auto"/>
                        <w:right w:val="none" w:sz="0" w:space="0" w:color="auto"/>
                      </w:divBdr>
                    </w:div>
                    <w:div w:id="1910309130">
                      <w:marLeft w:val="0"/>
                      <w:marRight w:val="0"/>
                      <w:marTop w:val="0"/>
                      <w:marBottom w:val="0"/>
                      <w:divBdr>
                        <w:top w:val="none" w:sz="0" w:space="0" w:color="auto"/>
                        <w:left w:val="none" w:sz="0" w:space="0" w:color="auto"/>
                        <w:bottom w:val="none" w:sz="0" w:space="0" w:color="auto"/>
                        <w:right w:val="none" w:sz="0" w:space="0" w:color="auto"/>
                      </w:divBdr>
                    </w:div>
                    <w:div w:id="1553881836">
                      <w:marLeft w:val="0"/>
                      <w:marRight w:val="0"/>
                      <w:marTop w:val="0"/>
                      <w:marBottom w:val="0"/>
                      <w:divBdr>
                        <w:top w:val="none" w:sz="0" w:space="0" w:color="auto"/>
                        <w:left w:val="none" w:sz="0" w:space="0" w:color="auto"/>
                        <w:bottom w:val="none" w:sz="0" w:space="0" w:color="auto"/>
                        <w:right w:val="none" w:sz="0" w:space="0" w:color="auto"/>
                      </w:divBdr>
                      <w:divsChild>
                        <w:div w:id="1893878814">
                          <w:marLeft w:val="0"/>
                          <w:marRight w:val="0"/>
                          <w:marTop w:val="0"/>
                          <w:marBottom w:val="0"/>
                          <w:divBdr>
                            <w:top w:val="none" w:sz="0" w:space="0" w:color="auto"/>
                            <w:left w:val="none" w:sz="0" w:space="0" w:color="auto"/>
                            <w:bottom w:val="none" w:sz="0" w:space="0" w:color="auto"/>
                            <w:right w:val="none" w:sz="0" w:space="0" w:color="auto"/>
                          </w:divBdr>
                        </w:div>
                        <w:div w:id="742682970">
                          <w:marLeft w:val="0"/>
                          <w:marRight w:val="0"/>
                          <w:marTop w:val="0"/>
                          <w:marBottom w:val="0"/>
                          <w:divBdr>
                            <w:top w:val="none" w:sz="0" w:space="0" w:color="auto"/>
                            <w:left w:val="none" w:sz="0" w:space="0" w:color="auto"/>
                            <w:bottom w:val="none" w:sz="0" w:space="0" w:color="auto"/>
                            <w:right w:val="none" w:sz="0" w:space="0" w:color="auto"/>
                          </w:divBdr>
                        </w:div>
                        <w:div w:id="1088620959">
                          <w:marLeft w:val="0"/>
                          <w:marRight w:val="0"/>
                          <w:marTop w:val="0"/>
                          <w:marBottom w:val="0"/>
                          <w:divBdr>
                            <w:top w:val="none" w:sz="0" w:space="0" w:color="auto"/>
                            <w:left w:val="none" w:sz="0" w:space="0" w:color="auto"/>
                            <w:bottom w:val="none" w:sz="0" w:space="0" w:color="auto"/>
                            <w:right w:val="none" w:sz="0" w:space="0" w:color="auto"/>
                          </w:divBdr>
                        </w:div>
                        <w:div w:id="643051062">
                          <w:marLeft w:val="0"/>
                          <w:marRight w:val="0"/>
                          <w:marTop w:val="0"/>
                          <w:marBottom w:val="0"/>
                          <w:divBdr>
                            <w:top w:val="none" w:sz="0" w:space="0" w:color="auto"/>
                            <w:left w:val="none" w:sz="0" w:space="0" w:color="auto"/>
                            <w:bottom w:val="none" w:sz="0" w:space="0" w:color="auto"/>
                            <w:right w:val="none" w:sz="0" w:space="0" w:color="auto"/>
                          </w:divBdr>
                        </w:div>
                        <w:div w:id="1611277939">
                          <w:marLeft w:val="0"/>
                          <w:marRight w:val="0"/>
                          <w:marTop w:val="0"/>
                          <w:marBottom w:val="0"/>
                          <w:divBdr>
                            <w:top w:val="none" w:sz="0" w:space="0" w:color="auto"/>
                            <w:left w:val="none" w:sz="0" w:space="0" w:color="auto"/>
                            <w:bottom w:val="none" w:sz="0" w:space="0" w:color="auto"/>
                            <w:right w:val="none" w:sz="0" w:space="0" w:color="auto"/>
                          </w:divBdr>
                        </w:div>
                        <w:div w:id="773867653">
                          <w:marLeft w:val="0"/>
                          <w:marRight w:val="0"/>
                          <w:marTop w:val="0"/>
                          <w:marBottom w:val="0"/>
                          <w:divBdr>
                            <w:top w:val="none" w:sz="0" w:space="0" w:color="auto"/>
                            <w:left w:val="none" w:sz="0" w:space="0" w:color="auto"/>
                            <w:bottom w:val="none" w:sz="0" w:space="0" w:color="auto"/>
                            <w:right w:val="none" w:sz="0" w:space="0" w:color="auto"/>
                          </w:divBdr>
                        </w:div>
                        <w:div w:id="159780873">
                          <w:marLeft w:val="0"/>
                          <w:marRight w:val="0"/>
                          <w:marTop w:val="0"/>
                          <w:marBottom w:val="0"/>
                          <w:divBdr>
                            <w:top w:val="none" w:sz="0" w:space="0" w:color="auto"/>
                            <w:left w:val="none" w:sz="0" w:space="0" w:color="auto"/>
                            <w:bottom w:val="none" w:sz="0" w:space="0" w:color="auto"/>
                            <w:right w:val="none" w:sz="0" w:space="0" w:color="auto"/>
                          </w:divBdr>
                          <w:divsChild>
                            <w:div w:id="1083336337">
                              <w:marLeft w:val="0"/>
                              <w:marRight w:val="0"/>
                              <w:marTop w:val="0"/>
                              <w:marBottom w:val="0"/>
                              <w:divBdr>
                                <w:top w:val="none" w:sz="0" w:space="0" w:color="auto"/>
                                <w:left w:val="none" w:sz="0" w:space="0" w:color="auto"/>
                                <w:bottom w:val="none" w:sz="0" w:space="0" w:color="auto"/>
                                <w:right w:val="none" w:sz="0" w:space="0" w:color="auto"/>
                              </w:divBdr>
                            </w:div>
                            <w:div w:id="1996764025">
                              <w:marLeft w:val="0"/>
                              <w:marRight w:val="0"/>
                              <w:marTop w:val="0"/>
                              <w:marBottom w:val="0"/>
                              <w:divBdr>
                                <w:top w:val="none" w:sz="0" w:space="0" w:color="auto"/>
                                <w:left w:val="none" w:sz="0" w:space="0" w:color="auto"/>
                                <w:bottom w:val="none" w:sz="0" w:space="0" w:color="auto"/>
                                <w:right w:val="none" w:sz="0" w:space="0" w:color="auto"/>
                              </w:divBdr>
                            </w:div>
                            <w:div w:id="957567159">
                              <w:marLeft w:val="0"/>
                              <w:marRight w:val="0"/>
                              <w:marTop w:val="0"/>
                              <w:marBottom w:val="0"/>
                              <w:divBdr>
                                <w:top w:val="none" w:sz="0" w:space="0" w:color="auto"/>
                                <w:left w:val="none" w:sz="0" w:space="0" w:color="auto"/>
                                <w:bottom w:val="none" w:sz="0" w:space="0" w:color="auto"/>
                                <w:right w:val="none" w:sz="0" w:space="0" w:color="auto"/>
                              </w:divBdr>
                            </w:div>
                          </w:divsChild>
                        </w:div>
                        <w:div w:id="1494297482">
                          <w:marLeft w:val="0"/>
                          <w:marRight w:val="0"/>
                          <w:marTop w:val="0"/>
                          <w:marBottom w:val="0"/>
                          <w:divBdr>
                            <w:top w:val="none" w:sz="0" w:space="0" w:color="auto"/>
                            <w:left w:val="none" w:sz="0" w:space="0" w:color="auto"/>
                            <w:bottom w:val="none" w:sz="0" w:space="0" w:color="auto"/>
                            <w:right w:val="none" w:sz="0" w:space="0" w:color="auto"/>
                          </w:divBdr>
                          <w:divsChild>
                            <w:div w:id="698050978">
                              <w:marLeft w:val="0"/>
                              <w:marRight w:val="0"/>
                              <w:marTop w:val="0"/>
                              <w:marBottom w:val="0"/>
                              <w:divBdr>
                                <w:top w:val="none" w:sz="0" w:space="0" w:color="auto"/>
                                <w:left w:val="none" w:sz="0" w:space="0" w:color="auto"/>
                                <w:bottom w:val="none" w:sz="0" w:space="0" w:color="auto"/>
                                <w:right w:val="none" w:sz="0" w:space="0" w:color="auto"/>
                              </w:divBdr>
                            </w:div>
                            <w:div w:id="2091586118">
                              <w:marLeft w:val="0"/>
                              <w:marRight w:val="0"/>
                              <w:marTop w:val="0"/>
                              <w:marBottom w:val="0"/>
                              <w:divBdr>
                                <w:top w:val="none" w:sz="0" w:space="0" w:color="auto"/>
                                <w:left w:val="none" w:sz="0" w:space="0" w:color="auto"/>
                                <w:bottom w:val="none" w:sz="0" w:space="0" w:color="auto"/>
                                <w:right w:val="none" w:sz="0" w:space="0" w:color="auto"/>
                              </w:divBdr>
                              <w:divsChild>
                                <w:div w:id="642125812">
                                  <w:marLeft w:val="0"/>
                                  <w:marRight w:val="0"/>
                                  <w:marTop w:val="0"/>
                                  <w:marBottom w:val="0"/>
                                  <w:divBdr>
                                    <w:top w:val="none" w:sz="0" w:space="0" w:color="auto"/>
                                    <w:left w:val="none" w:sz="0" w:space="0" w:color="auto"/>
                                    <w:bottom w:val="none" w:sz="0" w:space="0" w:color="auto"/>
                                    <w:right w:val="none" w:sz="0" w:space="0" w:color="auto"/>
                                  </w:divBdr>
                                </w:div>
                                <w:div w:id="50661510">
                                  <w:marLeft w:val="0"/>
                                  <w:marRight w:val="0"/>
                                  <w:marTop w:val="0"/>
                                  <w:marBottom w:val="0"/>
                                  <w:divBdr>
                                    <w:top w:val="none" w:sz="0" w:space="0" w:color="auto"/>
                                    <w:left w:val="none" w:sz="0" w:space="0" w:color="auto"/>
                                    <w:bottom w:val="none" w:sz="0" w:space="0" w:color="auto"/>
                                    <w:right w:val="none" w:sz="0" w:space="0" w:color="auto"/>
                                  </w:divBdr>
                                </w:div>
                                <w:div w:id="2091463017">
                                  <w:marLeft w:val="0"/>
                                  <w:marRight w:val="0"/>
                                  <w:marTop w:val="0"/>
                                  <w:marBottom w:val="0"/>
                                  <w:divBdr>
                                    <w:top w:val="none" w:sz="0" w:space="0" w:color="auto"/>
                                    <w:left w:val="none" w:sz="0" w:space="0" w:color="auto"/>
                                    <w:bottom w:val="none" w:sz="0" w:space="0" w:color="auto"/>
                                    <w:right w:val="none" w:sz="0" w:space="0" w:color="auto"/>
                                  </w:divBdr>
                                </w:div>
                                <w:div w:id="528299435">
                                  <w:marLeft w:val="0"/>
                                  <w:marRight w:val="0"/>
                                  <w:marTop w:val="0"/>
                                  <w:marBottom w:val="0"/>
                                  <w:divBdr>
                                    <w:top w:val="none" w:sz="0" w:space="0" w:color="auto"/>
                                    <w:left w:val="none" w:sz="0" w:space="0" w:color="auto"/>
                                    <w:bottom w:val="none" w:sz="0" w:space="0" w:color="auto"/>
                                    <w:right w:val="none" w:sz="0" w:space="0" w:color="auto"/>
                                  </w:divBdr>
                                </w:div>
                                <w:div w:id="2030526069">
                                  <w:marLeft w:val="0"/>
                                  <w:marRight w:val="0"/>
                                  <w:marTop w:val="0"/>
                                  <w:marBottom w:val="0"/>
                                  <w:divBdr>
                                    <w:top w:val="none" w:sz="0" w:space="0" w:color="auto"/>
                                    <w:left w:val="none" w:sz="0" w:space="0" w:color="auto"/>
                                    <w:bottom w:val="none" w:sz="0" w:space="0" w:color="auto"/>
                                    <w:right w:val="none" w:sz="0" w:space="0" w:color="auto"/>
                                  </w:divBdr>
                                </w:div>
                                <w:div w:id="1604537837">
                                  <w:marLeft w:val="0"/>
                                  <w:marRight w:val="0"/>
                                  <w:marTop w:val="0"/>
                                  <w:marBottom w:val="0"/>
                                  <w:divBdr>
                                    <w:top w:val="none" w:sz="0" w:space="0" w:color="auto"/>
                                    <w:left w:val="none" w:sz="0" w:space="0" w:color="auto"/>
                                    <w:bottom w:val="none" w:sz="0" w:space="0" w:color="auto"/>
                                    <w:right w:val="none" w:sz="0" w:space="0" w:color="auto"/>
                                  </w:divBdr>
                                </w:div>
                                <w:div w:id="766928531">
                                  <w:marLeft w:val="0"/>
                                  <w:marRight w:val="0"/>
                                  <w:marTop w:val="0"/>
                                  <w:marBottom w:val="0"/>
                                  <w:divBdr>
                                    <w:top w:val="none" w:sz="0" w:space="0" w:color="auto"/>
                                    <w:left w:val="none" w:sz="0" w:space="0" w:color="auto"/>
                                    <w:bottom w:val="none" w:sz="0" w:space="0" w:color="auto"/>
                                    <w:right w:val="none" w:sz="0" w:space="0" w:color="auto"/>
                                  </w:divBdr>
                                </w:div>
                                <w:div w:id="729771067">
                                  <w:marLeft w:val="0"/>
                                  <w:marRight w:val="0"/>
                                  <w:marTop w:val="0"/>
                                  <w:marBottom w:val="0"/>
                                  <w:divBdr>
                                    <w:top w:val="none" w:sz="0" w:space="0" w:color="auto"/>
                                    <w:left w:val="none" w:sz="0" w:space="0" w:color="auto"/>
                                    <w:bottom w:val="none" w:sz="0" w:space="0" w:color="auto"/>
                                    <w:right w:val="none" w:sz="0" w:space="0" w:color="auto"/>
                                  </w:divBdr>
                                </w:div>
                                <w:div w:id="1107655200">
                                  <w:marLeft w:val="0"/>
                                  <w:marRight w:val="0"/>
                                  <w:marTop w:val="0"/>
                                  <w:marBottom w:val="0"/>
                                  <w:divBdr>
                                    <w:top w:val="none" w:sz="0" w:space="0" w:color="auto"/>
                                    <w:left w:val="none" w:sz="0" w:space="0" w:color="auto"/>
                                    <w:bottom w:val="none" w:sz="0" w:space="0" w:color="auto"/>
                                    <w:right w:val="none" w:sz="0" w:space="0" w:color="auto"/>
                                  </w:divBdr>
                                </w:div>
                                <w:div w:id="1262491403">
                                  <w:marLeft w:val="0"/>
                                  <w:marRight w:val="0"/>
                                  <w:marTop w:val="0"/>
                                  <w:marBottom w:val="0"/>
                                  <w:divBdr>
                                    <w:top w:val="none" w:sz="0" w:space="0" w:color="auto"/>
                                    <w:left w:val="none" w:sz="0" w:space="0" w:color="auto"/>
                                    <w:bottom w:val="none" w:sz="0" w:space="0" w:color="auto"/>
                                    <w:right w:val="none" w:sz="0" w:space="0" w:color="auto"/>
                                  </w:divBdr>
                                </w:div>
                              </w:divsChild>
                            </w:div>
                            <w:div w:id="114755019">
                              <w:marLeft w:val="0"/>
                              <w:marRight w:val="0"/>
                              <w:marTop w:val="0"/>
                              <w:marBottom w:val="0"/>
                              <w:divBdr>
                                <w:top w:val="none" w:sz="0" w:space="0" w:color="auto"/>
                                <w:left w:val="none" w:sz="0" w:space="0" w:color="auto"/>
                                <w:bottom w:val="none" w:sz="0" w:space="0" w:color="auto"/>
                                <w:right w:val="none" w:sz="0" w:space="0" w:color="auto"/>
                              </w:divBdr>
                            </w:div>
                            <w:div w:id="1738282745">
                              <w:marLeft w:val="0"/>
                              <w:marRight w:val="0"/>
                              <w:marTop w:val="0"/>
                              <w:marBottom w:val="0"/>
                              <w:divBdr>
                                <w:top w:val="none" w:sz="0" w:space="0" w:color="auto"/>
                                <w:left w:val="none" w:sz="0" w:space="0" w:color="auto"/>
                                <w:bottom w:val="none" w:sz="0" w:space="0" w:color="auto"/>
                                <w:right w:val="none" w:sz="0" w:space="0" w:color="auto"/>
                              </w:divBdr>
                              <w:divsChild>
                                <w:div w:id="1020594648">
                                  <w:marLeft w:val="0"/>
                                  <w:marRight w:val="0"/>
                                  <w:marTop w:val="0"/>
                                  <w:marBottom w:val="0"/>
                                  <w:divBdr>
                                    <w:top w:val="none" w:sz="0" w:space="0" w:color="auto"/>
                                    <w:left w:val="none" w:sz="0" w:space="0" w:color="auto"/>
                                    <w:bottom w:val="none" w:sz="0" w:space="0" w:color="auto"/>
                                    <w:right w:val="none" w:sz="0" w:space="0" w:color="auto"/>
                                  </w:divBdr>
                                </w:div>
                                <w:div w:id="511771720">
                                  <w:marLeft w:val="0"/>
                                  <w:marRight w:val="0"/>
                                  <w:marTop w:val="0"/>
                                  <w:marBottom w:val="0"/>
                                  <w:divBdr>
                                    <w:top w:val="none" w:sz="0" w:space="0" w:color="auto"/>
                                    <w:left w:val="none" w:sz="0" w:space="0" w:color="auto"/>
                                    <w:bottom w:val="none" w:sz="0" w:space="0" w:color="auto"/>
                                    <w:right w:val="none" w:sz="0" w:space="0" w:color="auto"/>
                                  </w:divBdr>
                                </w:div>
                                <w:div w:id="875235149">
                                  <w:marLeft w:val="0"/>
                                  <w:marRight w:val="0"/>
                                  <w:marTop w:val="0"/>
                                  <w:marBottom w:val="0"/>
                                  <w:divBdr>
                                    <w:top w:val="none" w:sz="0" w:space="0" w:color="auto"/>
                                    <w:left w:val="none" w:sz="0" w:space="0" w:color="auto"/>
                                    <w:bottom w:val="none" w:sz="0" w:space="0" w:color="auto"/>
                                    <w:right w:val="none" w:sz="0" w:space="0" w:color="auto"/>
                                  </w:divBdr>
                                </w:div>
                                <w:div w:id="472598928">
                                  <w:marLeft w:val="0"/>
                                  <w:marRight w:val="0"/>
                                  <w:marTop w:val="0"/>
                                  <w:marBottom w:val="0"/>
                                  <w:divBdr>
                                    <w:top w:val="none" w:sz="0" w:space="0" w:color="auto"/>
                                    <w:left w:val="none" w:sz="0" w:space="0" w:color="auto"/>
                                    <w:bottom w:val="none" w:sz="0" w:space="0" w:color="auto"/>
                                    <w:right w:val="none" w:sz="0" w:space="0" w:color="auto"/>
                                  </w:divBdr>
                                </w:div>
                                <w:div w:id="773673587">
                                  <w:marLeft w:val="0"/>
                                  <w:marRight w:val="0"/>
                                  <w:marTop w:val="0"/>
                                  <w:marBottom w:val="0"/>
                                  <w:divBdr>
                                    <w:top w:val="none" w:sz="0" w:space="0" w:color="auto"/>
                                    <w:left w:val="none" w:sz="0" w:space="0" w:color="auto"/>
                                    <w:bottom w:val="none" w:sz="0" w:space="0" w:color="auto"/>
                                    <w:right w:val="none" w:sz="0" w:space="0" w:color="auto"/>
                                  </w:divBdr>
                                </w:div>
                                <w:div w:id="465121264">
                                  <w:marLeft w:val="0"/>
                                  <w:marRight w:val="0"/>
                                  <w:marTop w:val="0"/>
                                  <w:marBottom w:val="0"/>
                                  <w:divBdr>
                                    <w:top w:val="none" w:sz="0" w:space="0" w:color="auto"/>
                                    <w:left w:val="none" w:sz="0" w:space="0" w:color="auto"/>
                                    <w:bottom w:val="none" w:sz="0" w:space="0" w:color="auto"/>
                                    <w:right w:val="none" w:sz="0" w:space="0" w:color="auto"/>
                                  </w:divBdr>
                                </w:div>
                                <w:div w:id="7330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dolby.com" TargetMode="External"/><Relationship Id="rId12" Type="http://schemas.openxmlformats.org/officeDocument/2006/relationships/hyperlink" Target="http://www.dolby.com/consumer/product/movies/theater/find-a-cinema-71.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inematechnologymagazine.com" TargetMode="External"/><Relationship Id="rId11" Type="http://schemas.openxmlformats.org/officeDocument/2006/relationships/image" Target="media/image5.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inematechnologymagazine.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1929</Words>
  <Characters>11386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Šnoblová Libuše</dc:creator>
  <cp:lastModifiedBy>Slavík Petr</cp:lastModifiedBy>
  <cp:revision>2</cp:revision>
  <dcterms:created xsi:type="dcterms:W3CDTF">2012-07-13T08:28:00Z</dcterms:created>
  <dcterms:modified xsi:type="dcterms:W3CDTF">2012-07-13T08:28:00Z</dcterms:modified>
</cp:coreProperties>
</file>